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FE869" w14:textId="1A60B9E6" w:rsidR="007805A0" w:rsidRPr="007805A0" w:rsidRDefault="007805A0" w:rsidP="007805A0">
      <w:pPr>
        <w:spacing w:after="0" w:line="240" w:lineRule="auto"/>
        <w:jc w:val="center"/>
        <w:rPr>
          <w:rFonts w:ascii="Times New Roman" w:eastAsia="Times New Roman" w:hAnsi="Times New Roman" w:cs="Times New Roman"/>
          <w:caps/>
          <w:color w:val="000000"/>
          <w:lang w:eastAsia="en-NZ"/>
        </w:rPr>
      </w:pPr>
      <w:r w:rsidRPr="007805A0">
        <w:rPr>
          <w:rFonts w:ascii="Times New Roman" w:eastAsia="Times New Roman" w:hAnsi="Times New Roman" w:cs="Times New Roman"/>
          <w:caps/>
          <w:color w:val="000000"/>
          <w:lang w:eastAsia="en-NZ"/>
        </w:rPr>
        <w:t>Viv Aitken</w:t>
      </w:r>
      <w:bookmarkStart w:id="0" w:name="_GoBack"/>
      <w:bookmarkEnd w:id="0"/>
      <w:r w:rsidRPr="007805A0">
        <w:rPr>
          <w:rFonts w:ascii="Times New Roman" w:eastAsia="Times New Roman" w:hAnsi="Times New Roman" w:cs="Times New Roman"/>
          <w:caps/>
          <w:color w:val="000000"/>
          <w:lang w:eastAsia="en-NZ"/>
        </w:rPr>
        <w:t xml:space="preserve"> </w:t>
      </w:r>
    </w:p>
    <w:p w14:paraId="0CE3CDF4" w14:textId="77777777" w:rsidR="007805A0" w:rsidRPr="007805A0" w:rsidRDefault="007805A0" w:rsidP="007805A0">
      <w:pPr>
        <w:spacing w:after="600" w:line="240" w:lineRule="auto"/>
        <w:jc w:val="center"/>
        <w:rPr>
          <w:rFonts w:ascii="Times New Roman" w:eastAsia="Times New Roman" w:hAnsi="Times New Roman" w:cs="Times New Roman"/>
          <w:sz w:val="16"/>
          <w:szCs w:val="16"/>
          <w:lang w:eastAsia="en-NZ"/>
        </w:rPr>
      </w:pPr>
      <w:r w:rsidRPr="007805A0">
        <w:rPr>
          <w:rFonts w:ascii="Times New Roman" w:eastAsia="Times New Roman" w:hAnsi="Times New Roman" w:cs="Times New Roman"/>
          <w:bCs/>
          <w:color w:val="000000"/>
          <w:sz w:val="16"/>
          <w:szCs w:val="16"/>
          <w:lang w:eastAsia="en-NZ"/>
        </w:rPr>
        <w:t xml:space="preserve">with input from Delia Baskerville, Renee </w:t>
      </w:r>
      <w:proofErr w:type="spellStart"/>
      <w:r w:rsidRPr="007805A0">
        <w:rPr>
          <w:rFonts w:ascii="Times New Roman" w:eastAsia="Times New Roman" w:hAnsi="Times New Roman" w:cs="Times New Roman"/>
          <w:bCs/>
          <w:color w:val="000000"/>
          <w:sz w:val="16"/>
          <w:szCs w:val="16"/>
          <w:lang w:eastAsia="en-NZ"/>
        </w:rPr>
        <w:t>Downee</w:t>
      </w:r>
      <w:proofErr w:type="spellEnd"/>
      <w:r w:rsidRPr="007805A0">
        <w:rPr>
          <w:rFonts w:ascii="Times New Roman" w:eastAsia="Times New Roman" w:hAnsi="Times New Roman" w:cs="Times New Roman"/>
          <w:bCs/>
          <w:color w:val="000000"/>
          <w:sz w:val="16"/>
          <w:szCs w:val="16"/>
          <w:lang w:eastAsia="en-NZ"/>
        </w:rPr>
        <w:t xml:space="preserve">, Stephen Hall, Jon Jenner, Robin Kermode, Jodie Moore, Sophie Stevenson, </w:t>
      </w:r>
      <w:proofErr w:type="spellStart"/>
      <w:r w:rsidRPr="007805A0">
        <w:rPr>
          <w:rFonts w:ascii="Times New Roman" w:eastAsia="Times New Roman" w:hAnsi="Times New Roman" w:cs="Times New Roman"/>
          <w:bCs/>
          <w:color w:val="000000"/>
          <w:sz w:val="16"/>
          <w:szCs w:val="16"/>
          <w:lang w:eastAsia="en-NZ"/>
        </w:rPr>
        <w:t>Gaenor</w:t>
      </w:r>
      <w:proofErr w:type="spellEnd"/>
      <w:r w:rsidRPr="007805A0">
        <w:rPr>
          <w:rFonts w:ascii="Times New Roman" w:eastAsia="Times New Roman" w:hAnsi="Times New Roman" w:cs="Times New Roman"/>
          <w:bCs/>
          <w:color w:val="000000"/>
          <w:sz w:val="16"/>
          <w:szCs w:val="16"/>
          <w:lang w:eastAsia="en-NZ"/>
        </w:rPr>
        <w:t xml:space="preserve"> </w:t>
      </w:r>
      <w:proofErr w:type="spellStart"/>
      <w:r w:rsidRPr="007805A0">
        <w:rPr>
          <w:rFonts w:ascii="Times New Roman" w:eastAsia="Times New Roman" w:hAnsi="Times New Roman" w:cs="Times New Roman"/>
          <w:bCs/>
          <w:color w:val="000000"/>
          <w:sz w:val="16"/>
          <w:szCs w:val="16"/>
          <w:lang w:eastAsia="en-NZ"/>
        </w:rPr>
        <w:t>Stoate</w:t>
      </w:r>
      <w:proofErr w:type="spellEnd"/>
      <w:r w:rsidRPr="007805A0">
        <w:rPr>
          <w:rFonts w:ascii="Times New Roman" w:eastAsia="Times New Roman" w:hAnsi="Times New Roman" w:cs="Times New Roman"/>
          <w:bCs/>
          <w:color w:val="000000"/>
          <w:sz w:val="16"/>
          <w:szCs w:val="16"/>
          <w:lang w:eastAsia="en-NZ"/>
        </w:rPr>
        <w:t>, Carrie Swanson and others.</w:t>
      </w:r>
    </w:p>
    <w:p w14:paraId="0D039E35" w14:textId="5303D4CD" w:rsidR="002A3D8C" w:rsidRPr="007805A0" w:rsidRDefault="00867BD2" w:rsidP="007805A0">
      <w:pPr>
        <w:spacing w:line="240" w:lineRule="auto"/>
        <w:jc w:val="center"/>
        <w:rPr>
          <w:rFonts w:ascii="Times New Roman" w:eastAsia="Times New Roman" w:hAnsi="Times New Roman" w:cs="Times New Roman"/>
          <w:caps/>
          <w:color w:val="000000"/>
          <w:sz w:val="26"/>
          <w:szCs w:val="26"/>
          <w:lang w:eastAsia="en-NZ"/>
        </w:rPr>
      </w:pPr>
      <w:r w:rsidRPr="007805A0">
        <w:rPr>
          <w:rFonts w:ascii="Times New Roman" w:eastAsia="Times New Roman" w:hAnsi="Times New Roman" w:cs="Times New Roman"/>
          <w:caps/>
          <w:color w:val="000000"/>
          <w:sz w:val="26"/>
          <w:szCs w:val="26"/>
          <w:lang w:eastAsia="en-NZ"/>
        </w:rPr>
        <w:t xml:space="preserve">The </w:t>
      </w:r>
      <w:r w:rsidR="00DA1DA5" w:rsidRPr="007805A0">
        <w:rPr>
          <w:rFonts w:ascii="Times New Roman" w:eastAsia="Times New Roman" w:hAnsi="Times New Roman" w:cs="Times New Roman"/>
          <w:caps/>
          <w:color w:val="000000"/>
          <w:sz w:val="26"/>
          <w:szCs w:val="26"/>
          <w:lang w:eastAsia="en-NZ"/>
        </w:rPr>
        <w:t>‘Mantle Underground’</w:t>
      </w:r>
      <w:r w:rsidR="000D6074" w:rsidRPr="007805A0">
        <w:rPr>
          <w:rFonts w:ascii="Times New Roman" w:eastAsia="Times New Roman" w:hAnsi="Times New Roman" w:cs="Times New Roman"/>
          <w:caps/>
          <w:color w:val="000000"/>
          <w:sz w:val="26"/>
          <w:szCs w:val="26"/>
          <w:lang w:eastAsia="en-NZ"/>
        </w:rPr>
        <w:t xml:space="preserve"> </w:t>
      </w:r>
      <w:r w:rsidRPr="007805A0">
        <w:rPr>
          <w:rFonts w:ascii="Times New Roman" w:eastAsia="Times New Roman" w:hAnsi="Times New Roman" w:cs="Times New Roman"/>
          <w:caps/>
          <w:color w:val="000000"/>
          <w:sz w:val="26"/>
          <w:szCs w:val="26"/>
          <w:lang w:eastAsia="en-NZ"/>
        </w:rPr>
        <w:t>2009-2015</w:t>
      </w:r>
      <w:r w:rsidR="002A3D8C" w:rsidRPr="007805A0">
        <w:rPr>
          <w:rFonts w:ascii="Times New Roman" w:eastAsia="Times New Roman" w:hAnsi="Times New Roman" w:cs="Times New Roman"/>
          <w:caps/>
          <w:color w:val="000000"/>
          <w:sz w:val="26"/>
          <w:szCs w:val="26"/>
          <w:lang w:eastAsia="en-NZ"/>
        </w:rPr>
        <w:t xml:space="preserve"> </w:t>
      </w:r>
    </w:p>
    <w:p w14:paraId="5ED90256" w14:textId="77777777" w:rsidR="00DA1DA5" w:rsidRPr="007805A0" w:rsidRDefault="002A3D8C" w:rsidP="007805A0">
      <w:pPr>
        <w:spacing w:after="800" w:line="240" w:lineRule="auto"/>
        <w:jc w:val="center"/>
        <w:rPr>
          <w:rFonts w:ascii="Times New Roman" w:eastAsia="Times New Roman" w:hAnsi="Times New Roman" w:cs="Times New Roman"/>
          <w:i/>
          <w:lang w:eastAsia="en-NZ"/>
        </w:rPr>
      </w:pPr>
      <w:r w:rsidRPr="007805A0">
        <w:rPr>
          <w:rFonts w:ascii="Times New Roman" w:eastAsia="Times New Roman" w:hAnsi="Times New Roman" w:cs="Times New Roman"/>
          <w:bCs/>
          <w:i/>
          <w:color w:val="000000"/>
          <w:lang w:eastAsia="en-NZ"/>
        </w:rPr>
        <w:t>A case study in ground-up university-school partnership</w:t>
      </w:r>
      <w:r w:rsidR="00DA1DA5" w:rsidRPr="007805A0">
        <w:rPr>
          <w:rFonts w:ascii="Times New Roman" w:eastAsia="Times New Roman" w:hAnsi="Times New Roman" w:cs="Times New Roman"/>
          <w:bCs/>
          <w:i/>
          <w:color w:val="000000"/>
          <w:lang w:eastAsia="en-NZ"/>
        </w:rPr>
        <w:t>.</w:t>
      </w:r>
    </w:p>
    <w:p w14:paraId="05D2D315" w14:textId="77777777" w:rsidR="00FC76F6" w:rsidRPr="007805A0" w:rsidRDefault="00FC76F6" w:rsidP="007805A0">
      <w:pPr>
        <w:spacing w:before="320" w:after="160" w:line="240" w:lineRule="auto"/>
        <w:jc w:val="center"/>
        <w:rPr>
          <w:rFonts w:ascii="Times New Roman" w:eastAsia="Times New Roman" w:hAnsi="Times New Roman" w:cs="Times New Roman"/>
          <w:caps/>
          <w:color w:val="000000"/>
          <w:sz w:val="18"/>
          <w:szCs w:val="18"/>
          <w:lang w:eastAsia="en-NZ"/>
        </w:rPr>
      </w:pPr>
      <w:r w:rsidRPr="007805A0">
        <w:rPr>
          <w:rFonts w:ascii="Times New Roman" w:eastAsia="Times New Roman" w:hAnsi="Times New Roman" w:cs="Times New Roman"/>
          <w:caps/>
          <w:color w:val="000000"/>
          <w:sz w:val="18"/>
          <w:szCs w:val="18"/>
          <w:lang w:eastAsia="en-NZ"/>
        </w:rPr>
        <w:t>Introduction</w:t>
      </w:r>
    </w:p>
    <w:p w14:paraId="704312E0" w14:textId="0DE806A6" w:rsidR="00DA1DA5" w:rsidRPr="007805A0" w:rsidRDefault="00F30E9E" w:rsidP="007805A0">
      <w:pPr>
        <w:spacing w:after="0" w:line="240" w:lineRule="auto"/>
        <w:jc w:val="both"/>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 xml:space="preserve">Since </w:t>
      </w:r>
      <w:r w:rsidR="00941729" w:rsidRPr="002A3D8C">
        <w:rPr>
          <w:rFonts w:ascii="Times New Roman" w:eastAsia="Times New Roman" w:hAnsi="Times New Roman" w:cs="Times New Roman"/>
          <w:color w:val="000000"/>
          <w:sz w:val="20"/>
          <w:szCs w:val="20"/>
          <w:lang w:eastAsia="en-NZ"/>
        </w:rPr>
        <w:t xml:space="preserve">2009 </w:t>
      </w:r>
      <w:r w:rsidR="00C70CB1" w:rsidRPr="002A3D8C">
        <w:rPr>
          <w:rFonts w:ascii="Times New Roman" w:eastAsia="Times New Roman" w:hAnsi="Times New Roman" w:cs="Times New Roman"/>
          <w:color w:val="000000"/>
          <w:sz w:val="20"/>
          <w:szCs w:val="20"/>
          <w:lang w:eastAsia="en-NZ"/>
        </w:rPr>
        <w:t>the author</w:t>
      </w:r>
      <w:r w:rsidR="00EB2DE6" w:rsidRPr="002A3D8C">
        <w:rPr>
          <w:rFonts w:ascii="Times New Roman" w:eastAsia="Times New Roman" w:hAnsi="Times New Roman" w:cs="Times New Roman"/>
          <w:color w:val="000000"/>
          <w:sz w:val="20"/>
          <w:szCs w:val="20"/>
          <w:lang w:eastAsia="en-NZ"/>
        </w:rPr>
        <w:t xml:space="preserve">, </w:t>
      </w:r>
      <w:r w:rsidR="00C70CB1" w:rsidRPr="002A3D8C">
        <w:rPr>
          <w:rFonts w:ascii="Times New Roman" w:eastAsia="Times New Roman" w:hAnsi="Times New Roman" w:cs="Times New Roman"/>
          <w:color w:val="000000"/>
          <w:sz w:val="20"/>
          <w:szCs w:val="20"/>
          <w:lang w:eastAsia="en-NZ"/>
        </w:rPr>
        <w:t>a university l</w:t>
      </w:r>
      <w:r w:rsidR="00EB2DE6" w:rsidRPr="002A3D8C">
        <w:rPr>
          <w:rFonts w:ascii="Times New Roman" w:eastAsia="Times New Roman" w:hAnsi="Times New Roman" w:cs="Times New Roman"/>
          <w:color w:val="000000"/>
          <w:sz w:val="20"/>
          <w:szCs w:val="20"/>
          <w:lang w:eastAsia="en-NZ"/>
        </w:rPr>
        <w:t>ecturer,</w:t>
      </w:r>
      <w:r w:rsidR="00C70CB1" w:rsidRPr="002A3D8C">
        <w:rPr>
          <w:rFonts w:ascii="Times New Roman" w:eastAsia="Times New Roman" w:hAnsi="Times New Roman" w:cs="Times New Roman"/>
          <w:color w:val="000000"/>
          <w:sz w:val="20"/>
          <w:szCs w:val="20"/>
          <w:lang w:eastAsia="en-NZ"/>
        </w:rPr>
        <w:t xml:space="preserve"> </w:t>
      </w:r>
      <w:r>
        <w:rPr>
          <w:rFonts w:ascii="Times New Roman" w:eastAsia="Times New Roman" w:hAnsi="Times New Roman" w:cs="Times New Roman"/>
          <w:color w:val="000000"/>
          <w:sz w:val="20"/>
          <w:szCs w:val="20"/>
          <w:lang w:eastAsia="en-NZ"/>
        </w:rPr>
        <w:t xml:space="preserve">has </w:t>
      </w:r>
      <w:r w:rsidR="00E03B45">
        <w:rPr>
          <w:rFonts w:ascii="Times New Roman" w:eastAsia="Times New Roman" w:hAnsi="Times New Roman" w:cs="Times New Roman"/>
          <w:color w:val="000000"/>
          <w:sz w:val="20"/>
          <w:szCs w:val="20"/>
          <w:lang w:eastAsia="en-NZ"/>
        </w:rPr>
        <w:t>worked</w:t>
      </w:r>
      <w:r w:rsidR="00C70CB1" w:rsidRPr="002A3D8C">
        <w:rPr>
          <w:rFonts w:ascii="Times New Roman" w:eastAsia="Times New Roman" w:hAnsi="Times New Roman" w:cs="Times New Roman"/>
          <w:color w:val="000000"/>
          <w:sz w:val="20"/>
          <w:szCs w:val="20"/>
          <w:lang w:eastAsia="en-NZ"/>
        </w:rPr>
        <w:t xml:space="preserve"> with a number of teachers</w:t>
      </w:r>
      <w:r w:rsidR="00941729" w:rsidRPr="002A3D8C">
        <w:rPr>
          <w:rFonts w:ascii="Times New Roman" w:eastAsia="Times New Roman" w:hAnsi="Times New Roman" w:cs="Times New Roman"/>
          <w:color w:val="000000"/>
          <w:sz w:val="20"/>
          <w:szCs w:val="20"/>
          <w:lang w:eastAsia="en-NZ"/>
        </w:rPr>
        <w:t xml:space="preserve"> from around New Zealand</w:t>
      </w:r>
      <w:r w:rsidR="00C70CB1" w:rsidRPr="002A3D8C">
        <w:rPr>
          <w:rFonts w:ascii="Times New Roman" w:eastAsia="Times New Roman" w:hAnsi="Times New Roman" w:cs="Times New Roman"/>
          <w:color w:val="000000"/>
          <w:sz w:val="20"/>
          <w:szCs w:val="20"/>
          <w:lang w:eastAsia="en-NZ"/>
        </w:rPr>
        <w:t xml:space="preserve"> (mostly </w:t>
      </w:r>
      <w:r w:rsidR="00941729" w:rsidRPr="002A3D8C">
        <w:rPr>
          <w:rFonts w:ascii="Times New Roman" w:eastAsia="Times New Roman" w:hAnsi="Times New Roman" w:cs="Times New Roman"/>
          <w:color w:val="000000"/>
          <w:sz w:val="20"/>
          <w:szCs w:val="20"/>
          <w:lang w:eastAsia="en-NZ"/>
        </w:rPr>
        <w:t xml:space="preserve">from </w:t>
      </w:r>
      <w:r w:rsidR="00C70CB1" w:rsidRPr="002A3D8C">
        <w:rPr>
          <w:rFonts w:ascii="Times New Roman" w:eastAsia="Times New Roman" w:hAnsi="Times New Roman" w:cs="Times New Roman"/>
          <w:color w:val="000000"/>
          <w:sz w:val="20"/>
          <w:szCs w:val="20"/>
          <w:lang w:eastAsia="en-NZ"/>
        </w:rPr>
        <w:t xml:space="preserve">primary but </w:t>
      </w:r>
      <w:r w:rsidR="0075213E">
        <w:rPr>
          <w:rFonts w:ascii="Times New Roman" w:eastAsia="Times New Roman" w:hAnsi="Times New Roman" w:cs="Times New Roman"/>
          <w:color w:val="000000"/>
          <w:sz w:val="20"/>
          <w:szCs w:val="20"/>
          <w:lang w:eastAsia="en-NZ"/>
        </w:rPr>
        <w:t>some</w:t>
      </w:r>
      <w:r w:rsidR="00C70CB1" w:rsidRPr="002A3D8C">
        <w:rPr>
          <w:rFonts w:ascii="Times New Roman" w:eastAsia="Times New Roman" w:hAnsi="Times New Roman" w:cs="Times New Roman"/>
          <w:color w:val="000000"/>
          <w:sz w:val="20"/>
          <w:szCs w:val="20"/>
          <w:lang w:eastAsia="en-NZ"/>
        </w:rPr>
        <w:t xml:space="preserve"> from early childhood, intermediate, secondary</w:t>
      </w:r>
      <w:r w:rsidR="00941729" w:rsidRPr="002A3D8C">
        <w:rPr>
          <w:rFonts w:ascii="Times New Roman" w:eastAsia="Times New Roman" w:hAnsi="Times New Roman" w:cs="Times New Roman"/>
          <w:color w:val="000000"/>
          <w:sz w:val="20"/>
          <w:szCs w:val="20"/>
          <w:lang w:eastAsia="en-NZ"/>
        </w:rPr>
        <w:t>, tertiary</w:t>
      </w:r>
      <w:r w:rsidR="00C70CB1" w:rsidRPr="002A3D8C">
        <w:rPr>
          <w:rFonts w:ascii="Times New Roman" w:eastAsia="Times New Roman" w:hAnsi="Times New Roman" w:cs="Times New Roman"/>
          <w:color w:val="000000"/>
          <w:sz w:val="20"/>
          <w:szCs w:val="20"/>
          <w:lang w:eastAsia="en-NZ"/>
        </w:rPr>
        <w:t xml:space="preserve"> and community contexts) to </w:t>
      </w:r>
      <w:r w:rsidR="00E03B45">
        <w:rPr>
          <w:rFonts w:ascii="Times New Roman" w:eastAsia="Times New Roman" w:hAnsi="Times New Roman" w:cs="Times New Roman"/>
          <w:color w:val="000000"/>
          <w:sz w:val="20"/>
          <w:szCs w:val="20"/>
          <w:lang w:eastAsia="en-NZ"/>
        </w:rPr>
        <w:t xml:space="preserve">develop a </w:t>
      </w:r>
      <w:r w:rsidR="00297E1D">
        <w:rPr>
          <w:rFonts w:ascii="Times New Roman" w:eastAsia="Times New Roman" w:hAnsi="Times New Roman" w:cs="Times New Roman"/>
          <w:color w:val="000000"/>
          <w:sz w:val="20"/>
          <w:szCs w:val="20"/>
          <w:lang w:eastAsia="en-NZ"/>
        </w:rPr>
        <w:t>d</w:t>
      </w:r>
      <w:r w:rsidR="00286DCA">
        <w:rPr>
          <w:rFonts w:ascii="Times New Roman" w:eastAsia="Times New Roman" w:hAnsi="Times New Roman" w:cs="Times New Roman"/>
          <w:color w:val="000000"/>
          <w:sz w:val="20"/>
          <w:szCs w:val="20"/>
          <w:lang w:eastAsia="en-NZ"/>
        </w:rPr>
        <w:t>istinct</w:t>
      </w:r>
      <w:r w:rsidR="00E03B45">
        <w:rPr>
          <w:rFonts w:ascii="Times New Roman" w:eastAsia="Times New Roman" w:hAnsi="Times New Roman" w:cs="Times New Roman"/>
          <w:color w:val="000000"/>
          <w:sz w:val="20"/>
          <w:szCs w:val="20"/>
          <w:lang w:eastAsia="en-NZ"/>
        </w:rPr>
        <w:t xml:space="preserve"> informal teaching and learning community –</w:t>
      </w:r>
      <w:r w:rsidR="00E96D6F">
        <w:rPr>
          <w:rFonts w:ascii="Times New Roman" w:eastAsia="Times New Roman" w:hAnsi="Times New Roman" w:cs="Times New Roman"/>
          <w:color w:val="000000"/>
          <w:sz w:val="20"/>
          <w:szCs w:val="20"/>
          <w:lang w:eastAsia="en-NZ"/>
        </w:rPr>
        <w:t xml:space="preserve"> </w:t>
      </w:r>
      <w:r w:rsidR="00E03B45">
        <w:rPr>
          <w:rFonts w:ascii="Times New Roman" w:eastAsia="Times New Roman" w:hAnsi="Times New Roman" w:cs="Times New Roman"/>
          <w:color w:val="000000"/>
          <w:sz w:val="20"/>
          <w:szCs w:val="20"/>
          <w:lang w:eastAsia="en-NZ"/>
        </w:rPr>
        <w:t xml:space="preserve">nicknamed </w:t>
      </w:r>
      <w:r w:rsidR="00E96D6F">
        <w:rPr>
          <w:rFonts w:ascii="Times New Roman" w:eastAsia="Times New Roman" w:hAnsi="Times New Roman" w:cs="Times New Roman"/>
          <w:color w:val="000000"/>
          <w:sz w:val="20"/>
          <w:szCs w:val="20"/>
          <w:lang w:eastAsia="en-NZ"/>
        </w:rPr>
        <w:t xml:space="preserve">by some of its own members, </w:t>
      </w:r>
      <w:r w:rsidR="00E03B45">
        <w:rPr>
          <w:rFonts w:ascii="Times New Roman" w:eastAsia="Times New Roman" w:hAnsi="Times New Roman" w:cs="Times New Roman"/>
          <w:color w:val="000000"/>
          <w:sz w:val="20"/>
          <w:szCs w:val="20"/>
          <w:lang w:eastAsia="en-NZ"/>
        </w:rPr>
        <w:t>the ‘Mantle Underground’. The goal</w:t>
      </w:r>
      <w:r w:rsidR="00E03B45" w:rsidRPr="002A3D8C">
        <w:rPr>
          <w:rFonts w:ascii="Times New Roman" w:eastAsia="Times New Roman" w:hAnsi="Times New Roman" w:cs="Times New Roman"/>
          <w:color w:val="000000"/>
          <w:sz w:val="20"/>
          <w:szCs w:val="20"/>
          <w:lang w:eastAsia="en-NZ"/>
        </w:rPr>
        <w:t xml:space="preserve"> </w:t>
      </w:r>
      <w:r w:rsidR="00E03B45">
        <w:rPr>
          <w:rFonts w:ascii="Times New Roman" w:eastAsia="Times New Roman" w:hAnsi="Times New Roman" w:cs="Times New Roman"/>
          <w:color w:val="000000"/>
          <w:sz w:val="20"/>
          <w:szCs w:val="20"/>
          <w:lang w:eastAsia="en-NZ"/>
        </w:rPr>
        <w:t xml:space="preserve">of this ground-up partnership </w:t>
      </w:r>
      <w:r>
        <w:rPr>
          <w:rFonts w:ascii="Times New Roman" w:eastAsia="Times New Roman" w:hAnsi="Times New Roman" w:cs="Times New Roman"/>
          <w:color w:val="000000"/>
          <w:sz w:val="20"/>
          <w:szCs w:val="20"/>
          <w:lang w:eastAsia="en-NZ"/>
        </w:rPr>
        <w:t>has been</w:t>
      </w:r>
      <w:r w:rsidR="00E03B45" w:rsidRPr="002A3D8C">
        <w:rPr>
          <w:rFonts w:ascii="Times New Roman" w:eastAsia="Times New Roman" w:hAnsi="Times New Roman" w:cs="Times New Roman"/>
          <w:color w:val="000000"/>
          <w:sz w:val="20"/>
          <w:szCs w:val="20"/>
          <w:lang w:eastAsia="en-NZ"/>
        </w:rPr>
        <w:t xml:space="preserve"> to provide ongoing professional development and support for teachers interested in the drama-based teaching approach, Mantle-of-the-Expert (Heathcote &amp; Bolton, 1995; Aitken, 2013)</w:t>
      </w:r>
      <w:r w:rsidR="006C6DEB">
        <w:rPr>
          <w:rFonts w:ascii="Times New Roman" w:eastAsia="Times New Roman" w:hAnsi="Times New Roman" w:cs="Times New Roman"/>
          <w:color w:val="000000"/>
          <w:sz w:val="20"/>
          <w:szCs w:val="20"/>
          <w:lang w:eastAsia="en-NZ"/>
        </w:rPr>
        <w:t xml:space="preserve">. </w:t>
      </w:r>
      <w:r w:rsidR="002F035F">
        <w:rPr>
          <w:rFonts w:ascii="Times New Roman" w:eastAsia="Times New Roman" w:hAnsi="Times New Roman" w:cs="Times New Roman"/>
          <w:color w:val="000000"/>
          <w:sz w:val="20"/>
          <w:szCs w:val="20"/>
          <w:lang w:eastAsia="en-NZ"/>
        </w:rPr>
        <w:t>In the last six years</w:t>
      </w:r>
      <w:r w:rsidR="006C6DEB">
        <w:rPr>
          <w:rFonts w:ascii="Times New Roman" w:eastAsia="Times New Roman" w:hAnsi="Times New Roman" w:cs="Times New Roman"/>
          <w:color w:val="000000"/>
          <w:sz w:val="20"/>
          <w:szCs w:val="20"/>
          <w:lang w:eastAsia="en-NZ"/>
        </w:rPr>
        <w:t xml:space="preserve"> the group </w:t>
      </w:r>
      <w:r w:rsidR="002F035F">
        <w:rPr>
          <w:rFonts w:ascii="Times New Roman" w:eastAsia="Times New Roman" w:hAnsi="Times New Roman" w:cs="Times New Roman"/>
          <w:color w:val="000000"/>
          <w:sz w:val="20"/>
          <w:szCs w:val="20"/>
          <w:lang w:eastAsia="en-NZ"/>
        </w:rPr>
        <w:t xml:space="preserve">has </w:t>
      </w:r>
      <w:r w:rsidR="006C6DEB">
        <w:rPr>
          <w:rFonts w:ascii="Times New Roman" w:eastAsia="Times New Roman" w:hAnsi="Times New Roman" w:cs="Times New Roman"/>
          <w:color w:val="000000"/>
          <w:sz w:val="20"/>
          <w:szCs w:val="20"/>
          <w:lang w:eastAsia="en-NZ"/>
        </w:rPr>
        <w:t>convened an international</w:t>
      </w:r>
      <w:r w:rsidR="00941729" w:rsidRPr="002A3D8C">
        <w:rPr>
          <w:rFonts w:ascii="Times New Roman" w:eastAsia="Times New Roman" w:hAnsi="Times New Roman" w:cs="Times New Roman"/>
          <w:color w:val="000000"/>
          <w:sz w:val="20"/>
          <w:szCs w:val="20"/>
          <w:lang w:eastAsia="en-NZ"/>
        </w:rPr>
        <w:t xml:space="preserve"> conference, establish</w:t>
      </w:r>
      <w:r w:rsidR="00E03B45">
        <w:rPr>
          <w:rFonts w:ascii="Times New Roman" w:eastAsia="Times New Roman" w:hAnsi="Times New Roman" w:cs="Times New Roman"/>
          <w:color w:val="000000"/>
          <w:sz w:val="20"/>
          <w:szCs w:val="20"/>
          <w:lang w:eastAsia="en-NZ"/>
        </w:rPr>
        <w:t>ed</w:t>
      </w:r>
      <w:r w:rsidR="00941729" w:rsidRPr="002A3D8C">
        <w:rPr>
          <w:rFonts w:ascii="Times New Roman" w:eastAsia="Times New Roman" w:hAnsi="Times New Roman" w:cs="Times New Roman"/>
          <w:color w:val="000000"/>
          <w:sz w:val="20"/>
          <w:szCs w:val="20"/>
          <w:lang w:eastAsia="en-NZ"/>
        </w:rPr>
        <w:t xml:space="preserve"> a</w:t>
      </w:r>
      <w:r w:rsidR="00C70CB1" w:rsidRPr="002A3D8C">
        <w:rPr>
          <w:rFonts w:ascii="Times New Roman" w:eastAsia="Times New Roman" w:hAnsi="Times New Roman" w:cs="Times New Roman"/>
          <w:color w:val="000000"/>
          <w:sz w:val="20"/>
          <w:szCs w:val="20"/>
          <w:lang w:eastAsia="en-NZ"/>
        </w:rPr>
        <w:t xml:space="preserve"> website, r</w:t>
      </w:r>
      <w:r w:rsidR="002F035F">
        <w:rPr>
          <w:rFonts w:ascii="Times New Roman" w:eastAsia="Times New Roman" w:hAnsi="Times New Roman" w:cs="Times New Roman"/>
          <w:color w:val="000000"/>
          <w:sz w:val="20"/>
          <w:szCs w:val="20"/>
          <w:lang w:eastAsia="en-NZ"/>
        </w:rPr>
        <w:t>u</w:t>
      </w:r>
      <w:r w:rsidR="00C70CB1" w:rsidRPr="002A3D8C">
        <w:rPr>
          <w:rFonts w:ascii="Times New Roman" w:eastAsia="Times New Roman" w:hAnsi="Times New Roman" w:cs="Times New Roman"/>
          <w:color w:val="000000"/>
          <w:sz w:val="20"/>
          <w:szCs w:val="20"/>
          <w:lang w:eastAsia="en-NZ"/>
        </w:rPr>
        <w:t xml:space="preserve">n </w:t>
      </w:r>
      <w:r w:rsidR="00E03B45">
        <w:rPr>
          <w:rFonts w:ascii="Times New Roman" w:eastAsia="Times New Roman" w:hAnsi="Times New Roman" w:cs="Times New Roman"/>
          <w:color w:val="000000"/>
          <w:sz w:val="20"/>
          <w:szCs w:val="20"/>
          <w:lang w:eastAsia="en-NZ"/>
        </w:rPr>
        <w:t xml:space="preserve">a series of </w:t>
      </w:r>
      <w:r w:rsidR="00C70CB1" w:rsidRPr="002A3D8C">
        <w:rPr>
          <w:rFonts w:ascii="Times New Roman" w:eastAsia="Times New Roman" w:hAnsi="Times New Roman" w:cs="Times New Roman"/>
          <w:color w:val="000000"/>
          <w:sz w:val="20"/>
          <w:szCs w:val="20"/>
          <w:lang w:eastAsia="en-NZ"/>
        </w:rPr>
        <w:t>professional development workshops and instigate</w:t>
      </w:r>
      <w:r w:rsidR="00E03B45">
        <w:rPr>
          <w:rFonts w:ascii="Times New Roman" w:eastAsia="Times New Roman" w:hAnsi="Times New Roman" w:cs="Times New Roman"/>
          <w:color w:val="000000"/>
          <w:sz w:val="20"/>
          <w:szCs w:val="20"/>
          <w:lang w:eastAsia="en-NZ"/>
        </w:rPr>
        <w:t>d</w:t>
      </w:r>
      <w:r w:rsidR="00C70CB1" w:rsidRPr="002A3D8C">
        <w:rPr>
          <w:rFonts w:ascii="Times New Roman" w:eastAsia="Times New Roman" w:hAnsi="Times New Roman" w:cs="Times New Roman"/>
          <w:color w:val="000000"/>
          <w:sz w:val="20"/>
          <w:szCs w:val="20"/>
          <w:lang w:eastAsia="en-NZ"/>
        </w:rPr>
        <w:t xml:space="preserve"> informal ‘</w:t>
      </w:r>
      <w:r w:rsidR="00E03B45">
        <w:rPr>
          <w:rFonts w:ascii="Times New Roman" w:eastAsia="Times New Roman" w:hAnsi="Times New Roman" w:cs="Times New Roman"/>
          <w:color w:val="000000"/>
          <w:sz w:val="20"/>
          <w:szCs w:val="20"/>
          <w:lang w:eastAsia="en-NZ"/>
        </w:rPr>
        <w:t>cluster group</w:t>
      </w:r>
      <w:r w:rsidR="00C70CB1" w:rsidRPr="002A3D8C">
        <w:rPr>
          <w:rFonts w:ascii="Times New Roman" w:eastAsia="Times New Roman" w:hAnsi="Times New Roman" w:cs="Times New Roman"/>
          <w:color w:val="000000"/>
          <w:sz w:val="20"/>
          <w:szCs w:val="20"/>
          <w:lang w:eastAsia="en-NZ"/>
        </w:rPr>
        <w:t>’</w:t>
      </w:r>
      <w:r w:rsidR="00E03B45">
        <w:rPr>
          <w:rFonts w:ascii="Times New Roman" w:eastAsia="Times New Roman" w:hAnsi="Times New Roman" w:cs="Times New Roman"/>
          <w:color w:val="000000"/>
          <w:sz w:val="20"/>
          <w:szCs w:val="20"/>
          <w:lang w:eastAsia="en-NZ"/>
        </w:rPr>
        <w:t xml:space="preserve"> meetings</w:t>
      </w:r>
      <w:r w:rsidR="00E96D6F">
        <w:rPr>
          <w:rFonts w:ascii="Times New Roman" w:eastAsia="Times New Roman" w:hAnsi="Times New Roman" w:cs="Times New Roman"/>
          <w:color w:val="000000"/>
          <w:sz w:val="20"/>
          <w:szCs w:val="20"/>
          <w:lang w:eastAsia="en-NZ"/>
        </w:rPr>
        <w:t xml:space="preserve"> in a number of schools</w:t>
      </w:r>
      <w:r w:rsidR="00C704BD">
        <w:rPr>
          <w:rFonts w:ascii="Times New Roman" w:eastAsia="Times New Roman" w:hAnsi="Times New Roman" w:cs="Times New Roman"/>
          <w:color w:val="000000"/>
          <w:sz w:val="20"/>
          <w:szCs w:val="20"/>
          <w:lang w:eastAsia="en-NZ"/>
        </w:rPr>
        <w:t xml:space="preserve">. </w:t>
      </w:r>
      <w:r w:rsidR="00646FA7" w:rsidRPr="002A3D8C">
        <w:rPr>
          <w:rFonts w:ascii="Times New Roman" w:eastAsia="Times New Roman" w:hAnsi="Times New Roman" w:cs="Times New Roman"/>
          <w:color w:val="000000"/>
          <w:sz w:val="20"/>
          <w:szCs w:val="20"/>
          <w:lang w:eastAsia="en-NZ"/>
        </w:rPr>
        <w:t>The</w:t>
      </w:r>
      <w:r w:rsidR="00E96D6F">
        <w:rPr>
          <w:rFonts w:ascii="Times New Roman" w:eastAsia="Times New Roman" w:hAnsi="Times New Roman" w:cs="Times New Roman"/>
          <w:color w:val="000000"/>
          <w:sz w:val="20"/>
          <w:szCs w:val="20"/>
          <w:lang w:eastAsia="en-NZ"/>
        </w:rPr>
        <w:t>se</w:t>
      </w:r>
      <w:r w:rsidR="00646FA7" w:rsidRPr="002A3D8C">
        <w:rPr>
          <w:rFonts w:ascii="Times New Roman" w:eastAsia="Times New Roman" w:hAnsi="Times New Roman" w:cs="Times New Roman"/>
          <w:color w:val="000000"/>
          <w:sz w:val="20"/>
          <w:szCs w:val="20"/>
          <w:lang w:eastAsia="en-NZ"/>
        </w:rPr>
        <w:t xml:space="preserve"> endeavour</w:t>
      </w:r>
      <w:r w:rsidR="00E96D6F">
        <w:rPr>
          <w:rFonts w:ascii="Times New Roman" w:eastAsia="Times New Roman" w:hAnsi="Times New Roman" w:cs="Times New Roman"/>
          <w:color w:val="000000"/>
          <w:sz w:val="20"/>
          <w:szCs w:val="20"/>
          <w:lang w:eastAsia="en-NZ"/>
        </w:rPr>
        <w:t>s</w:t>
      </w:r>
      <w:r w:rsidR="00646FA7" w:rsidRPr="002A3D8C">
        <w:rPr>
          <w:rFonts w:ascii="Times New Roman" w:eastAsia="Times New Roman" w:hAnsi="Times New Roman" w:cs="Times New Roman"/>
          <w:color w:val="000000"/>
          <w:sz w:val="20"/>
          <w:szCs w:val="20"/>
          <w:lang w:eastAsia="en-NZ"/>
        </w:rPr>
        <w:t xml:space="preserve"> </w:t>
      </w:r>
      <w:r>
        <w:rPr>
          <w:rFonts w:ascii="Times New Roman" w:eastAsia="Times New Roman" w:hAnsi="Times New Roman" w:cs="Times New Roman"/>
          <w:color w:val="000000"/>
          <w:sz w:val="20"/>
          <w:szCs w:val="20"/>
          <w:lang w:eastAsia="en-NZ"/>
        </w:rPr>
        <w:t xml:space="preserve">have </w:t>
      </w:r>
      <w:r w:rsidR="00646FA7" w:rsidRPr="002A3D8C">
        <w:rPr>
          <w:rFonts w:ascii="Times New Roman" w:eastAsia="Times New Roman" w:hAnsi="Times New Roman" w:cs="Times New Roman"/>
          <w:color w:val="000000"/>
          <w:sz w:val="20"/>
          <w:szCs w:val="20"/>
          <w:lang w:eastAsia="en-NZ"/>
        </w:rPr>
        <w:t>involved significant sponsorship from the</w:t>
      </w:r>
      <w:r w:rsidR="00345631">
        <w:rPr>
          <w:rFonts w:ascii="Times New Roman" w:eastAsia="Times New Roman" w:hAnsi="Times New Roman" w:cs="Times New Roman"/>
          <w:color w:val="000000"/>
          <w:sz w:val="20"/>
          <w:szCs w:val="20"/>
          <w:lang w:eastAsia="en-NZ"/>
        </w:rPr>
        <w:t xml:space="preserve"> author’s employer, the</w:t>
      </w:r>
      <w:r w:rsidR="00646FA7" w:rsidRPr="002A3D8C">
        <w:rPr>
          <w:rFonts w:ascii="Times New Roman" w:eastAsia="Times New Roman" w:hAnsi="Times New Roman" w:cs="Times New Roman"/>
          <w:color w:val="000000"/>
          <w:sz w:val="20"/>
          <w:szCs w:val="20"/>
          <w:lang w:eastAsia="en-NZ"/>
        </w:rPr>
        <w:t xml:space="preserve"> University</w:t>
      </w:r>
      <w:r w:rsidR="00623CD7" w:rsidRPr="002A3D8C">
        <w:rPr>
          <w:rFonts w:ascii="Times New Roman" w:eastAsia="Times New Roman" w:hAnsi="Times New Roman" w:cs="Times New Roman"/>
          <w:color w:val="000000"/>
          <w:sz w:val="20"/>
          <w:szCs w:val="20"/>
          <w:lang w:eastAsia="en-NZ"/>
        </w:rPr>
        <w:t xml:space="preserve"> of Waikato</w:t>
      </w:r>
      <w:r w:rsidR="00345631">
        <w:rPr>
          <w:rFonts w:ascii="Times New Roman" w:eastAsia="Times New Roman" w:hAnsi="Times New Roman" w:cs="Times New Roman"/>
          <w:color w:val="000000"/>
          <w:sz w:val="20"/>
          <w:szCs w:val="20"/>
          <w:lang w:eastAsia="en-NZ"/>
        </w:rPr>
        <w:t>,</w:t>
      </w:r>
      <w:r w:rsidR="00286DCA">
        <w:rPr>
          <w:rFonts w:ascii="Times New Roman" w:eastAsia="Times New Roman" w:hAnsi="Times New Roman" w:cs="Times New Roman"/>
          <w:color w:val="000000"/>
          <w:sz w:val="20"/>
          <w:szCs w:val="20"/>
          <w:lang w:eastAsia="en-NZ"/>
        </w:rPr>
        <w:t xml:space="preserve"> as well as</w:t>
      </w:r>
      <w:r w:rsidR="00C704BD">
        <w:rPr>
          <w:rFonts w:ascii="Times New Roman" w:eastAsia="Times New Roman" w:hAnsi="Times New Roman" w:cs="Times New Roman"/>
          <w:color w:val="000000"/>
          <w:sz w:val="20"/>
          <w:szCs w:val="20"/>
          <w:lang w:eastAsia="en-NZ"/>
        </w:rPr>
        <w:t xml:space="preserve"> goodwill and support from schools</w:t>
      </w:r>
      <w:r w:rsidR="00286DCA">
        <w:rPr>
          <w:rFonts w:ascii="Times New Roman" w:eastAsia="Times New Roman" w:hAnsi="Times New Roman" w:cs="Times New Roman"/>
          <w:color w:val="000000"/>
          <w:sz w:val="20"/>
          <w:szCs w:val="20"/>
          <w:lang w:eastAsia="en-NZ"/>
        </w:rPr>
        <w:t>. The partnership</w:t>
      </w:r>
      <w:r w:rsidR="006C6DEB">
        <w:rPr>
          <w:rFonts w:ascii="Times New Roman" w:eastAsia="Times New Roman" w:hAnsi="Times New Roman" w:cs="Times New Roman"/>
          <w:color w:val="000000"/>
          <w:sz w:val="20"/>
          <w:szCs w:val="20"/>
          <w:lang w:eastAsia="en-NZ"/>
        </w:rPr>
        <w:t xml:space="preserve"> </w:t>
      </w:r>
      <w:r>
        <w:rPr>
          <w:rFonts w:ascii="Times New Roman" w:eastAsia="Times New Roman" w:hAnsi="Times New Roman" w:cs="Times New Roman"/>
          <w:color w:val="000000"/>
          <w:sz w:val="20"/>
          <w:szCs w:val="20"/>
          <w:lang w:eastAsia="en-NZ"/>
        </w:rPr>
        <w:t xml:space="preserve">has carried </w:t>
      </w:r>
      <w:r w:rsidR="006C6DEB">
        <w:rPr>
          <w:rFonts w:ascii="Times New Roman" w:eastAsia="Times New Roman" w:hAnsi="Times New Roman" w:cs="Times New Roman"/>
          <w:color w:val="000000"/>
          <w:sz w:val="20"/>
          <w:szCs w:val="20"/>
          <w:lang w:eastAsia="en-NZ"/>
        </w:rPr>
        <w:t xml:space="preserve">risks </w:t>
      </w:r>
      <w:r w:rsidR="00C56106">
        <w:rPr>
          <w:rFonts w:ascii="Times New Roman" w:eastAsia="Times New Roman" w:hAnsi="Times New Roman" w:cs="Times New Roman"/>
          <w:color w:val="000000"/>
          <w:sz w:val="20"/>
          <w:szCs w:val="20"/>
          <w:lang w:eastAsia="en-NZ"/>
        </w:rPr>
        <w:t>for the</w:t>
      </w:r>
      <w:r>
        <w:rPr>
          <w:rFonts w:ascii="Times New Roman" w:eastAsia="Times New Roman" w:hAnsi="Times New Roman" w:cs="Times New Roman"/>
          <w:color w:val="000000"/>
          <w:sz w:val="20"/>
          <w:szCs w:val="20"/>
          <w:lang w:eastAsia="en-NZ"/>
        </w:rPr>
        <w:t xml:space="preserve"> University and school partners </w:t>
      </w:r>
      <w:r w:rsidR="006C6DEB">
        <w:rPr>
          <w:rFonts w:ascii="Times New Roman" w:eastAsia="Times New Roman" w:hAnsi="Times New Roman" w:cs="Times New Roman"/>
          <w:color w:val="000000"/>
          <w:sz w:val="20"/>
          <w:szCs w:val="20"/>
          <w:lang w:eastAsia="en-NZ"/>
        </w:rPr>
        <w:t xml:space="preserve">but </w:t>
      </w:r>
      <w:r>
        <w:rPr>
          <w:rFonts w:ascii="Times New Roman" w:eastAsia="Times New Roman" w:hAnsi="Times New Roman" w:cs="Times New Roman"/>
          <w:color w:val="000000"/>
          <w:sz w:val="20"/>
          <w:szCs w:val="20"/>
          <w:lang w:eastAsia="en-NZ"/>
        </w:rPr>
        <w:t xml:space="preserve">has </w:t>
      </w:r>
      <w:r w:rsidR="006C6DEB">
        <w:rPr>
          <w:rFonts w:ascii="Times New Roman" w:eastAsia="Times New Roman" w:hAnsi="Times New Roman" w:cs="Times New Roman"/>
          <w:color w:val="000000"/>
          <w:sz w:val="20"/>
          <w:szCs w:val="20"/>
          <w:lang w:eastAsia="en-NZ"/>
        </w:rPr>
        <w:t>ultimate</w:t>
      </w:r>
      <w:r w:rsidR="00C45926">
        <w:rPr>
          <w:rFonts w:ascii="Times New Roman" w:eastAsia="Times New Roman" w:hAnsi="Times New Roman" w:cs="Times New Roman"/>
          <w:color w:val="000000"/>
          <w:sz w:val="20"/>
          <w:szCs w:val="20"/>
          <w:lang w:eastAsia="en-NZ"/>
        </w:rPr>
        <w:t xml:space="preserve">ly resulted in benefits for </w:t>
      </w:r>
      <w:r w:rsidR="00C56106">
        <w:rPr>
          <w:rFonts w:ascii="Times New Roman" w:eastAsia="Times New Roman" w:hAnsi="Times New Roman" w:cs="Times New Roman"/>
          <w:color w:val="000000"/>
          <w:sz w:val="20"/>
          <w:szCs w:val="20"/>
          <w:lang w:eastAsia="en-NZ"/>
        </w:rPr>
        <w:t xml:space="preserve">both, </w:t>
      </w:r>
      <w:r w:rsidR="006C6DEB">
        <w:rPr>
          <w:rFonts w:ascii="Times New Roman" w:eastAsia="Times New Roman" w:hAnsi="Times New Roman" w:cs="Times New Roman"/>
          <w:color w:val="000000"/>
          <w:sz w:val="20"/>
          <w:szCs w:val="20"/>
          <w:lang w:eastAsia="en-NZ"/>
        </w:rPr>
        <w:t>including increased enrolments in postgraduate study, new opportunities for initial teacher education and</w:t>
      </w:r>
      <w:r w:rsidR="00286DCA">
        <w:rPr>
          <w:rFonts w:ascii="Times New Roman" w:eastAsia="Times New Roman" w:hAnsi="Times New Roman" w:cs="Times New Roman"/>
          <w:color w:val="000000"/>
          <w:sz w:val="20"/>
          <w:szCs w:val="20"/>
          <w:lang w:eastAsia="en-NZ"/>
        </w:rPr>
        <w:t xml:space="preserve"> authentic</w:t>
      </w:r>
      <w:r w:rsidR="006C6DEB">
        <w:rPr>
          <w:rFonts w:ascii="Times New Roman" w:eastAsia="Times New Roman" w:hAnsi="Times New Roman" w:cs="Times New Roman"/>
          <w:color w:val="000000"/>
          <w:sz w:val="20"/>
          <w:szCs w:val="20"/>
          <w:lang w:eastAsia="en-NZ"/>
        </w:rPr>
        <w:t xml:space="preserve"> research collaborations</w:t>
      </w:r>
      <w:r w:rsidR="00646FA7" w:rsidRPr="002A3D8C">
        <w:rPr>
          <w:rFonts w:ascii="Times New Roman" w:eastAsia="Times New Roman" w:hAnsi="Times New Roman" w:cs="Times New Roman"/>
          <w:color w:val="000000"/>
          <w:sz w:val="20"/>
          <w:szCs w:val="20"/>
          <w:lang w:eastAsia="en-NZ"/>
        </w:rPr>
        <w:t>.</w:t>
      </w:r>
      <w:r w:rsidR="00E96D6F">
        <w:rPr>
          <w:rFonts w:ascii="Times New Roman" w:eastAsia="Times New Roman" w:hAnsi="Times New Roman" w:cs="Times New Roman"/>
          <w:color w:val="000000"/>
          <w:sz w:val="20"/>
          <w:szCs w:val="20"/>
          <w:lang w:eastAsia="en-NZ"/>
        </w:rPr>
        <w:t xml:space="preserve"> </w:t>
      </w:r>
      <w:r w:rsidR="006C6DEB">
        <w:rPr>
          <w:rFonts w:ascii="Times New Roman" w:eastAsia="Times New Roman" w:hAnsi="Times New Roman" w:cs="Times New Roman"/>
          <w:color w:val="000000"/>
          <w:sz w:val="20"/>
          <w:szCs w:val="20"/>
          <w:lang w:eastAsia="en-NZ"/>
        </w:rPr>
        <w:t>After</w:t>
      </w:r>
      <w:r w:rsidR="00E96D6F">
        <w:rPr>
          <w:rFonts w:ascii="Times New Roman" w:eastAsia="Times New Roman" w:hAnsi="Times New Roman" w:cs="Times New Roman"/>
          <w:color w:val="000000"/>
          <w:sz w:val="20"/>
          <w:szCs w:val="20"/>
          <w:lang w:eastAsia="en-NZ"/>
        </w:rPr>
        <w:t xml:space="preserve"> telling the story of the Mantle Underground, </w:t>
      </w:r>
      <w:r w:rsidR="00F93FB5">
        <w:rPr>
          <w:rFonts w:ascii="Times New Roman" w:eastAsia="Times New Roman" w:hAnsi="Times New Roman" w:cs="Times New Roman"/>
          <w:color w:val="000000"/>
          <w:sz w:val="20"/>
          <w:szCs w:val="20"/>
          <w:lang w:eastAsia="en-NZ"/>
        </w:rPr>
        <w:t xml:space="preserve">with input from some of those who participate in it, </w:t>
      </w:r>
      <w:r w:rsidR="00E96D6F">
        <w:rPr>
          <w:rFonts w:ascii="Times New Roman" w:eastAsia="Times New Roman" w:hAnsi="Times New Roman" w:cs="Times New Roman"/>
          <w:color w:val="000000"/>
          <w:sz w:val="20"/>
          <w:szCs w:val="20"/>
          <w:lang w:eastAsia="en-NZ"/>
        </w:rPr>
        <w:t xml:space="preserve">this chapter will </w:t>
      </w:r>
      <w:r w:rsidR="00E96D6F" w:rsidRPr="002A3D8C">
        <w:rPr>
          <w:rFonts w:ascii="Times New Roman" w:eastAsia="Times New Roman" w:hAnsi="Times New Roman" w:cs="Times New Roman"/>
          <w:color w:val="000000"/>
          <w:sz w:val="20"/>
          <w:szCs w:val="20"/>
          <w:lang w:eastAsia="en-NZ"/>
        </w:rPr>
        <w:t>a</w:t>
      </w:r>
      <w:r w:rsidR="00E96D6F">
        <w:rPr>
          <w:rFonts w:ascii="Times New Roman" w:eastAsia="Times New Roman" w:hAnsi="Times New Roman" w:cs="Times New Roman"/>
          <w:color w:val="000000"/>
          <w:sz w:val="20"/>
          <w:szCs w:val="20"/>
          <w:lang w:eastAsia="en-NZ"/>
        </w:rPr>
        <w:t xml:space="preserve">ttempt </w:t>
      </w:r>
      <w:r w:rsidR="00E96D6F" w:rsidRPr="002A3D8C">
        <w:rPr>
          <w:rFonts w:ascii="Times New Roman" w:eastAsia="Times New Roman" w:hAnsi="Times New Roman" w:cs="Times New Roman"/>
          <w:color w:val="000000"/>
          <w:sz w:val="20"/>
          <w:szCs w:val="20"/>
          <w:lang w:eastAsia="en-NZ"/>
        </w:rPr>
        <w:t>to</w:t>
      </w:r>
      <w:r w:rsidR="00286DCA">
        <w:rPr>
          <w:rFonts w:ascii="Times New Roman" w:eastAsia="Times New Roman" w:hAnsi="Times New Roman" w:cs="Times New Roman"/>
          <w:color w:val="000000"/>
          <w:sz w:val="20"/>
          <w:szCs w:val="20"/>
          <w:lang w:eastAsia="en-NZ"/>
        </w:rPr>
        <w:t xml:space="preserve"> identify the features of this partnership model </w:t>
      </w:r>
      <w:r w:rsidR="00E96D6F">
        <w:rPr>
          <w:rFonts w:ascii="Times New Roman" w:eastAsia="Times New Roman" w:hAnsi="Times New Roman" w:cs="Times New Roman"/>
          <w:color w:val="000000"/>
          <w:sz w:val="20"/>
          <w:szCs w:val="20"/>
          <w:lang w:eastAsia="en-NZ"/>
        </w:rPr>
        <w:t>and</w:t>
      </w:r>
      <w:r w:rsidR="00E96D6F" w:rsidRPr="002A3D8C">
        <w:rPr>
          <w:rFonts w:ascii="Times New Roman" w:eastAsia="Times New Roman" w:hAnsi="Times New Roman" w:cs="Times New Roman"/>
          <w:color w:val="000000"/>
          <w:sz w:val="20"/>
          <w:szCs w:val="20"/>
          <w:lang w:eastAsia="en-NZ"/>
        </w:rPr>
        <w:t xml:space="preserve"> </w:t>
      </w:r>
      <w:r w:rsidR="00E96D6F">
        <w:rPr>
          <w:rFonts w:ascii="Times New Roman" w:eastAsia="Times New Roman" w:hAnsi="Times New Roman" w:cs="Times New Roman"/>
          <w:color w:val="000000"/>
          <w:sz w:val="20"/>
          <w:szCs w:val="20"/>
          <w:lang w:eastAsia="en-NZ"/>
        </w:rPr>
        <w:t>assess it against the</w:t>
      </w:r>
      <w:r w:rsidR="00E96D6F" w:rsidRPr="002A3D8C">
        <w:rPr>
          <w:rFonts w:ascii="Times New Roman" w:eastAsia="Times New Roman" w:hAnsi="Times New Roman" w:cs="Times New Roman"/>
          <w:color w:val="000000"/>
          <w:sz w:val="20"/>
          <w:szCs w:val="20"/>
          <w:lang w:eastAsia="en-NZ"/>
        </w:rPr>
        <w:t xml:space="preserve"> criteria for effective University–School partners</w:t>
      </w:r>
      <w:r w:rsidR="00286DCA">
        <w:rPr>
          <w:rFonts w:ascii="Times New Roman" w:eastAsia="Times New Roman" w:hAnsi="Times New Roman" w:cs="Times New Roman"/>
          <w:color w:val="000000"/>
          <w:sz w:val="20"/>
          <w:szCs w:val="20"/>
          <w:lang w:eastAsia="en-NZ"/>
        </w:rPr>
        <w:t>hips offered by Ruddock (1995). As well as being a chance to</w:t>
      </w:r>
      <w:r w:rsidR="00345631">
        <w:rPr>
          <w:rFonts w:ascii="Times New Roman" w:eastAsia="Times New Roman" w:hAnsi="Times New Roman" w:cs="Times New Roman"/>
          <w:color w:val="000000"/>
          <w:sz w:val="20"/>
          <w:szCs w:val="20"/>
          <w:lang w:eastAsia="en-NZ"/>
        </w:rPr>
        <w:t xml:space="preserve"> identify and</w:t>
      </w:r>
      <w:r w:rsidR="00286DCA">
        <w:rPr>
          <w:rFonts w:ascii="Times New Roman" w:eastAsia="Times New Roman" w:hAnsi="Times New Roman" w:cs="Times New Roman"/>
          <w:color w:val="000000"/>
          <w:sz w:val="20"/>
          <w:szCs w:val="20"/>
          <w:lang w:eastAsia="en-NZ"/>
        </w:rPr>
        <w:t xml:space="preserve"> reflect on</w:t>
      </w:r>
      <w:r w:rsidR="00345631">
        <w:rPr>
          <w:rFonts w:ascii="Times New Roman" w:eastAsia="Times New Roman" w:hAnsi="Times New Roman" w:cs="Times New Roman"/>
          <w:color w:val="000000"/>
          <w:sz w:val="20"/>
          <w:szCs w:val="20"/>
          <w:lang w:eastAsia="en-NZ"/>
        </w:rPr>
        <w:t xml:space="preserve"> th</w:t>
      </w:r>
      <w:r>
        <w:rPr>
          <w:rFonts w:ascii="Times New Roman" w:eastAsia="Times New Roman" w:hAnsi="Times New Roman" w:cs="Times New Roman"/>
          <w:color w:val="000000"/>
          <w:sz w:val="20"/>
          <w:szCs w:val="20"/>
          <w:lang w:eastAsia="en-NZ"/>
        </w:rPr>
        <w:t xml:space="preserve">is </w:t>
      </w:r>
      <w:r w:rsidR="002F035F">
        <w:rPr>
          <w:rFonts w:ascii="Times New Roman" w:eastAsia="Times New Roman" w:hAnsi="Times New Roman" w:cs="Times New Roman"/>
          <w:color w:val="000000"/>
          <w:sz w:val="20"/>
          <w:szCs w:val="20"/>
          <w:lang w:eastAsia="en-NZ"/>
        </w:rPr>
        <w:t xml:space="preserve">longstanding </w:t>
      </w:r>
      <w:r w:rsidR="00345631">
        <w:rPr>
          <w:rFonts w:ascii="Times New Roman" w:eastAsia="Times New Roman" w:hAnsi="Times New Roman" w:cs="Times New Roman"/>
          <w:color w:val="000000"/>
          <w:sz w:val="20"/>
          <w:szCs w:val="20"/>
          <w:lang w:eastAsia="en-NZ"/>
        </w:rPr>
        <w:t>partnership</w:t>
      </w:r>
      <w:r w:rsidR="00286DCA">
        <w:rPr>
          <w:rFonts w:ascii="Times New Roman" w:eastAsia="Times New Roman" w:hAnsi="Times New Roman" w:cs="Times New Roman"/>
          <w:color w:val="000000"/>
          <w:sz w:val="20"/>
          <w:szCs w:val="20"/>
          <w:lang w:eastAsia="en-NZ"/>
        </w:rPr>
        <w:t>, the chapter is also an opportunity to look forward at new possibilities. For, at the time of writing,</w:t>
      </w:r>
      <w:r w:rsidR="003357E7" w:rsidRPr="002A3D8C">
        <w:rPr>
          <w:rFonts w:ascii="Times New Roman" w:eastAsia="Times New Roman" w:hAnsi="Times New Roman" w:cs="Times New Roman"/>
          <w:color w:val="000000"/>
          <w:sz w:val="20"/>
          <w:szCs w:val="20"/>
          <w:lang w:eastAsia="en-NZ"/>
        </w:rPr>
        <w:t xml:space="preserve"> </w:t>
      </w:r>
      <w:r w:rsidR="00C70CB1" w:rsidRPr="002A3D8C">
        <w:rPr>
          <w:rFonts w:ascii="Times New Roman" w:eastAsia="Times New Roman" w:hAnsi="Times New Roman" w:cs="Times New Roman"/>
          <w:color w:val="000000"/>
          <w:sz w:val="20"/>
          <w:szCs w:val="20"/>
          <w:lang w:eastAsia="en-NZ"/>
        </w:rPr>
        <w:t xml:space="preserve">while teachers continue to use the approach in their classrooms, </w:t>
      </w:r>
      <w:r>
        <w:rPr>
          <w:rFonts w:ascii="Times New Roman" w:eastAsia="Times New Roman" w:hAnsi="Times New Roman" w:cs="Times New Roman"/>
          <w:color w:val="000000"/>
          <w:sz w:val="20"/>
          <w:szCs w:val="20"/>
          <w:lang w:eastAsia="en-NZ"/>
        </w:rPr>
        <w:t>and continue to meet informally in cluster meetings, there are changes afoot. T</w:t>
      </w:r>
      <w:r w:rsidR="006C6DEB">
        <w:rPr>
          <w:rFonts w:ascii="Times New Roman" w:eastAsia="Times New Roman" w:hAnsi="Times New Roman" w:cs="Times New Roman"/>
          <w:color w:val="000000"/>
          <w:sz w:val="20"/>
          <w:szCs w:val="20"/>
          <w:lang w:eastAsia="en-NZ"/>
        </w:rPr>
        <w:t xml:space="preserve">he </w:t>
      </w:r>
      <w:r w:rsidR="00286DCA">
        <w:rPr>
          <w:rFonts w:ascii="Times New Roman" w:eastAsia="Times New Roman" w:hAnsi="Times New Roman" w:cs="Times New Roman"/>
          <w:color w:val="000000"/>
          <w:sz w:val="20"/>
          <w:szCs w:val="20"/>
          <w:lang w:eastAsia="en-NZ"/>
        </w:rPr>
        <w:t xml:space="preserve">author has left her University position and in </w:t>
      </w:r>
      <w:r>
        <w:rPr>
          <w:rFonts w:ascii="Times New Roman" w:eastAsia="Times New Roman" w:hAnsi="Times New Roman" w:cs="Times New Roman"/>
          <w:color w:val="000000"/>
          <w:sz w:val="20"/>
          <w:szCs w:val="20"/>
          <w:lang w:eastAsia="en-NZ"/>
        </w:rPr>
        <w:t>some ways</w:t>
      </w:r>
      <w:r w:rsidR="00286DCA">
        <w:rPr>
          <w:rFonts w:ascii="Times New Roman" w:eastAsia="Times New Roman" w:hAnsi="Times New Roman" w:cs="Times New Roman"/>
          <w:color w:val="000000"/>
          <w:sz w:val="20"/>
          <w:szCs w:val="20"/>
          <w:lang w:eastAsia="en-NZ"/>
        </w:rPr>
        <w:t xml:space="preserve"> the Mantle Underground </w:t>
      </w:r>
      <w:r>
        <w:rPr>
          <w:rFonts w:ascii="Times New Roman" w:eastAsia="Times New Roman" w:hAnsi="Times New Roman" w:cs="Times New Roman"/>
          <w:color w:val="000000"/>
          <w:sz w:val="20"/>
          <w:szCs w:val="20"/>
          <w:lang w:eastAsia="en-NZ"/>
        </w:rPr>
        <w:t xml:space="preserve">in its current form </w:t>
      </w:r>
      <w:r w:rsidR="00286DCA">
        <w:rPr>
          <w:rFonts w:ascii="Times New Roman" w:eastAsia="Times New Roman" w:hAnsi="Times New Roman" w:cs="Times New Roman"/>
          <w:color w:val="000000"/>
          <w:sz w:val="20"/>
          <w:szCs w:val="20"/>
          <w:lang w:eastAsia="en-NZ"/>
        </w:rPr>
        <w:t xml:space="preserve">has </w:t>
      </w:r>
      <w:r w:rsidR="00C70CB1" w:rsidRPr="002A3D8C">
        <w:rPr>
          <w:rFonts w:ascii="Times New Roman" w:eastAsia="Times New Roman" w:hAnsi="Times New Roman" w:cs="Times New Roman"/>
          <w:color w:val="000000"/>
          <w:sz w:val="20"/>
          <w:szCs w:val="20"/>
          <w:lang w:eastAsia="en-NZ"/>
        </w:rPr>
        <w:t>gone into recess.</w:t>
      </w:r>
      <w:r w:rsidR="006C6DEB">
        <w:rPr>
          <w:rFonts w:ascii="Times New Roman" w:eastAsia="Times New Roman" w:hAnsi="Times New Roman" w:cs="Times New Roman"/>
          <w:color w:val="000000"/>
          <w:sz w:val="20"/>
          <w:szCs w:val="20"/>
          <w:lang w:eastAsia="en-NZ"/>
        </w:rPr>
        <w:t xml:space="preserve"> </w:t>
      </w:r>
      <w:r w:rsidR="00286DCA">
        <w:rPr>
          <w:rFonts w:ascii="Times New Roman" w:eastAsia="Times New Roman" w:hAnsi="Times New Roman" w:cs="Times New Roman"/>
          <w:color w:val="000000"/>
          <w:sz w:val="20"/>
          <w:szCs w:val="20"/>
          <w:lang w:eastAsia="en-NZ"/>
        </w:rPr>
        <w:t>It is timely, therefore, to ask</w:t>
      </w:r>
      <w:r w:rsidR="006C6DEB">
        <w:rPr>
          <w:rFonts w:ascii="Times New Roman" w:eastAsia="Times New Roman" w:hAnsi="Times New Roman" w:cs="Times New Roman"/>
          <w:color w:val="000000"/>
          <w:sz w:val="20"/>
          <w:szCs w:val="20"/>
          <w:lang w:eastAsia="en-NZ"/>
        </w:rPr>
        <w:t xml:space="preserve"> what future </w:t>
      </w:r>
      <w:r w:rsidR="00286DCA">
        <w:rPr>
          <w:rFonts w:ascii="Times New Roman" w:eastAsia="Times New Roman" w:hAnsi="Times New Roman" w:cs="Times New Roman"/>
          <w:color w:val="000000"/>
          <w:sz w:val="20"/>
          <w:szCs w:val="20"/>
          <w:lang w:eastAsia="en-NZ"/>
        </w:rPr>
        <w:t>possibilities might be found to continue to support teachers to learn about Mantle-of-the-Expert in the curr</w:t>
      </w:r>
      <w:r w:rsidR="00751BC6">
        <w:rPr>
          <w:rFonts w:ascii="Times New Roman" w:eastAsia="Times New Roman" w:hAnsi="Times New Roman" w:cs="Times New Roman"/>
          <w:color w:val="000000"/>
          <w:sz w:val="20"/>
          <w:szCs w:val="20"/>
          <w:lang w:eastAsia="en-NZ"/>
        </w:rPr>
        <w:t>ent social and political climate.</w:t>
      </w:r>
    </w:p>
    <w:p w14:paraId="5837FC1B" w14:textId="77777777" w:rsidR="00DA1DA5" w:rsidRPr="007805A0" w:rsidRDefault="00DA1DA5" w:rsidP="007805A0">
      <w:pPr>
        <w:spacing w:before="320" w:after="160" w:line="240" w:lineRule="auto"/>
        <w:jc w:val="center"/>
        <w:rPr>
          <w:rFonts w:ascii="Times New Roman" w:eastAsia="Times New Roman" w:hAnsi="Times New Roman" w:cs="Times New Roman"/>
          <w:caps/>
          <w:color w:val="000000"/>
          <w:sz w:val="18"/>
          <w:szCs w:val="18"/>
          <w:lang w:eastAsia="en-NZ"/>
        </w:rPr>
      </w:pPr>
      <w:r w:rsidRPr="007805A0">
        <w:rPr>
          <w:rFonts w:ascii="Times New Roman" w:eastAsia="Times New Roman" w:hAnsi="Times New Roman" w:cs="Times New Roman"/>
          <w:caps/>
          <w:color w:val="000000"/>
          <w:sz w:val="18"/>
          <w:szCs w:val="18"/>
          <w:lang w:eastAsia="en-NZ"/>
        </w:rPr>
        <w:t>Mantle-of-the-Expert: a brief description</w:t>
      </w:r>
    </w:p>
    <w:p w14:paraId="76CF84D4" w14:textId="3D018A0B" w:rsidR="0035093E" w:rsidRPr="002A3D8C" w:rsidRDefault="00DA1DA5" w:rsidP="00DA1DA5">
      <w:pPr>
        <w:spacing w:after="0" w:line="240" w:lineRule="auto"/>
        <w:jc w:val="both"/>
        <w:rPr>
          <w:rFonts w:ascii="Times New Roman" w:eastAsia="Times New Roman" w:hAnsi="Times New Roman" w:cs="Times New Roman"/>
          <w:sz w:val="20"/>
          <w:szCs w:val="20"/>
          <w:lang w:eastAsia="en-NZ"/>
        </w:rPr>
      </w:pPr>
      <w:r w:rsidRPr="002A3D8C">
        <w:rPr>
          <w:rFonts w:ascii="Times New Roman" w:eastAsia="Times New Roman" w:hAnsi="Times New Roman" w:cs="Times New Roman"/>
          <w:color w:val="000000"/>
          <w:sz w:val="20"/>
          <w:szCs w:val="20"/>
          <w:lang w:eastAsia="en-NZ"/>
        </w:rPr>
        <w:t xml:space="preserve">Before outlining the activities of the Mantle Underground, </w:t>
      </w:r>
      <w:r w:rsidR="00FC76F6">
        <w:rPr>
          <w:rFonts w:ascii="Times New Roman" w:eastAsia="Times New Roman" w:hAnsi="Times New Roman" w:cs="Times New Roman"/>
          <w:color w:val="000000"/>
          <w:sz w:val="20"/>
          <w:szCs w:val="20"/>
          <w:lang w:eastAsia="en-NZ"/>
        </w:rPr>
        <w:t>we</w:t>
      </w:r>
      <w:r w:rsidRPr="002A3D8C">
        <w:rPr>
          <w:rFonts w:ascii="Times New Roman" w:eastAsia="Times New Roman" w:hAnsi="Times New Roman" w:cs="Times New Roman"/>
          <w:color w:val="000000"/>
          <w:sz w:val="20"/>
          <w:szCs w:val="20"/>
          <w:lang w:eastAsia="en-NZ"/>
        </w:rPr>
        <w:t xml:space="preserve"> describe the pedagogy that </w:t>
      </w:r>
      <w:r w:rsidR="008F7A72" w:rsidRPr="002A3D8C">
        <w:rPr>
          <w:rFonts w:ascii="Times New Roman" w:eastAsia="Times New Roman" w:hAnsi="Times New Roman" w:cs="Times New Roman"/>
          <w:color w:val="000000"/>
          <w:sz w:val="20"/>
          <w:szCs w:val="20"/>
          <w:lang w:eastAsia="en-NZ"/>
        </w:rPr>
        <w:t>inspired</w:t>
      </w:r>
      <w:r w:rsidRPr="002A3D8C">
        <w:rPr>
          <w:rFonts w:ascii="Times New Roman" w:eastAsia="Times New Roman" w:hAnsi="Times New Roman" w:cs="Times New Roman"/>
          <w:color w:val="000000"/>
          <w:sz w:val="20"/>
          <w:szCs w:val="20"/>
          <w:lang w:eastAsia="en-NZ"/>
        </w:rPr>
        <w:t xml:space="preserve"> it: the teaching approach known as Mantle-of-the-Expert. </w:t>
      </w:r>
      <w:r w:rsidR="006903C4" w:rsidRPr="002A3D8C">
        <w:rPr>
          <w:rFonts w:ascii="Times New Roman" w:eastAsia="Times New Roman" w:hAnsi="Times New Roman" w:cs="Times New Roman"/>
          <w:color w:val="000000"/>
          <w:sz w:val="20"/>
          <w:szCs w:val="20"/>
          <w:lang w:eastAsia="en-NZ"/>
        </w:rPr>
        <w:t xml:space="preserve">For </w:t>
      </w:r>
      <w:r w:rsidRPr="002A3D8C">
        <w:rPr>
          <w:rFonts w:ascii="Times New Roman" w:eastAsia="Times New Roman" w:hAnsi="Times New Roman" w:cs="Times New Roman"/>
          <w:color w:val="000000"/>
          <w:sz w:val="20"/>
          <w:szCs w:val="20"/>
          <w:lang w:eastAsia="en-NZ"/>
        </w:rPr>
        <w:t xml:space="preserve">a fuller description refer to </w:t>
      </w:r>
      <w:r w:rsidRPr="002A3D8C">
        <w:rPr>
          <w:rFonts w:ascii="Times New Roman" w:eastAsia="Times New Roman" w:hAnsi="Times New Roman" w:cs="Times New Roman"/>
          <w:i/>
          <w:iCs/>
          <w:color w:val="000000"/>
          <w:sz w:val="20"/>
          <w:szCs w:val="20"/>
          <w:lang w:eastAsia="en-NZ"/>
        </w:rPr>
        <w:t>Drama for Learning</w:t>
      </w:r>
      <w:r w:rsidRPr="002A3D8C">
        <w:rPr>
          <w:rFonts w:ascii="Times New Roman" w:eastAsia="Times New Roman" w:hAnsi="Times New Roman" w:cs="Times New Roman"/>
          <w:color w:val="000000"/>
          <w:sz w:val="20"/>
          <w:szCs w:val="20"/>
          <w:lang w:eastAsia="en-NZ"/>
        </w:rPr>
        <w:t xml:space="preserve"> (</w:t>
      </w:r>
      <w:r w:rsidR="009E1ACB" w:rsidRPr="002A3D8C">
        <w:rPr>
          <w:rFonts w:ascii="Times New Roman" w:eastAsia="Times New Roman" w:hAnsi="Times New Roman" w:cs="Times New Roman"/>
          <w:color w:val="000000"/>
          <w:sz w:val="20"/>
          <w:szCs w:val="20"/>
          <w:lang w:eastAsia="en-NZ"/>
        </w:rPr>
        <w:t>Heathcote &amp; Bolton</w:t>
      </w:r>
      <w:r w:rsidR="00616C0A">
        <w:rPr>
          <w:rFonts w:ascii="Times New Roman" w:eastAsia="Times New Roman" w:hAnsi="Times New Roman" w:cs="Times New Roman"/>
          <w:color w:val="000000"/>
          <w:sz w:val="20"/>
          <w:szCs w:val="20"/>
          <w:lang w:eastAsia="en-NZ"/>
        </w:rPr>
        <w:t>,</w:t>
      </w:r>
      <w:r w:rsidR="009E1ACB" w:rsidRPr="002A3D8C">
        <w:rPr>
          <w:rFonts w:ascii="Times New Roman" w:eastAsia="Times New Roman" w:hAnsi="Times New Roman" w:cs="Times New Roman"/>
          <w:color w:val="000000"/>
          <w:sz w:val="20"/>
          <w:szCs w:val="20"/>
          <w:lang w:eastAsia="en-NZ"/>
        </w:rPr>
        <w:t xml:space="preserve"> 1995</w:t>
      </w:r>
      <w:r w:rsidR="00CE4AE5" w:rsidRPr="002A3D8C">
        <w:rPr>
          <w:rFonts w:ascii="Times New Roman" w:eastAsia="Times New Roman" w:hAnsi="Times New Roman" w:cs="Times New Roman"/>
          <w:color w:val="000000"/>
          <w:sz w:val="20"/>
          <w:szCs w:val="20"/>
          <w:lang w:eastAsia="en-NZ"/>
        </w:rPr>
        <w:t>) or</w:t>
      </w:r>
      <w:r w:rsidR="009E1ACB" w:rsidRPr="002A3D8C">
        <w:rPr>
          <w:rFonts w:ascii="Times New Roman" w:eastAsia="Times New Roman" w:hAnsi="Times New Roman" w:cs="Times New Roman"/>
          <w:color w:val="000000"/>
          <w:sz w:val="20"/>
          <w:szCs w:val="20"/>
          <w:lang w:eastAsia="en-NZ"/>
        </w:rPr>
        <w:t xml:space="preserve"> </w:t>
      </w:r>
      <w:r w:rsidRPr="002A3D8C">
        <w:rPr>
          <w:rFonts w:ascii="Times New Roman" w:eastAsia="Times New Roman" w:hAnsi="Times New Roman" w:cs="Times New Roman"/>
          <w:i/>
          <w:iCs/>
          <w:color w:val="000000"/>
          <w:sz w:val="20"/>
          <w:szCs w:val="20"/>
          <w:lang w:eastAsia="en-NZ"/>
        </w:rPr>
        <w:t>Connecting Curriculum, Connecting Curriculum</w:t>
      </w:r>
      <w:r w:rsidR="006903C4" w:rsidRPr="002A3D8C">
        <w:rPr>
          <w:rFonts w:ascii="Times New Roman" w:eastAsia="Times New Roman" w:hAnsi="Times New Roman" w:cs="Times New Roman"/>
          <w:i/>
          <w:iCs/>
          <w:color w:val="000000"/>
          <w:sz w:val="20"/>
          <w:szCs w:val="20"/>
          <w:lang w:eastAsia="en-NZ"/>
        </w:rPr>
        <w:t xml:space="preserve"> </w:t>
      </w:r>
      <w:r w:rsidR="006903C4" w:rsidRPr="002A3D8C">
        <w:rPr>
          <w:rFonts w:ascii="Times New Roman" w:eastAsia="Times New Roman" w:hAnsi="Times New Roman" w:cs="Times New Roman"/>
          <w:color w:val="000000"/>
          <w:sz w:val="20"/>
          <w:szCs w:val="20"/>
          <w:lang w:eastAsia="en-NZ"/>
        </w:rPr>
        <w:t>(Fraser</w:t>
      </w:r>
      <w:r w:rsidR="00DE7F6D">
        <w:rPr>
          <w:rFonts w:ascii="Times New Roman" w:eastAsia="Times New Roman" w:hAnsi="Times New Roman" w:cs="Times New Roman"/>
          <w:color w:val="000000"/>
          <w:sz w:val="20"/>
          <w:szCs w:val="20"/>
          <w:lang w:eastAsia="en-NZ"/>
        </w:rPr>
        <w:t xml:space="preserve">, Aitken &amp; Whyte, </w:t>
      </w:r>
      <w:r w:rsidR="006903C4" w:rsidRPr="002A3D8C">
        <w:rPr>
          <w:rFonts w:ascii="Times New Roman" w:eastAsia="Times New Roman" w:hAnsi="Times New Roman" w:cs="Times New Roman"/>
          <w:color w:val="000000"/>
          <w:sz w:val="20"/>
          <w:szCs w:val="20"/>
          <w:lang w:eastAsia="en-NZ"/>
        </w:rPr>
        <w:t>2013)</w:t>
      </w:r>
      <w:r w:rsidR="00A512BB" w:rsidRPr="002A3D8C">
        <w:rPr>
          <w:rFonts w:ascii="Times New Roman" w:eastAsia="Times New Roman" w:hAnsi="Times New Roman" w:cs="Times New Roman"/>
          <w:color w:val="000000"/>
          <w:sz w:val="20"/>
          <w:szCs w:val="20"/>
          <w:lang w:eastAsia="en-NZ"/>
        </w:rPr>
        <w:t>.</w:t>
      </w:r>
      <w:r w:rsidR="00A512BB" w:rsidRPr="002A3D8C">
        <w:rPr>
          <w:rFonts w:ascii="Times New Roman" w:eastAsia="Times New Roman" w:hAnsi="Times New Roman" w:cs="Times New Roman"/>
          <w:sz w:val="20"/>
          <w:szCs w:val="20"/>
          <w:lang w:eastAsia="en-NZ"/>
        </w:rPr>
        <w:t xml:space="preserve"> </w:t>
      </w:r>
      <w:r w:rsidRPr="002A3D8C">
        <w:rPr>
          <w:rFonts w:ascii="Times New Roman" w:eastAsia="Times New Roman" w:hAnsi="Times New Roman" w:cs="Times New Roman"/>
          <w:color w:val="000000"/>
          <w:sz w:val="20"/>
          <w:szCs w:val="20"/>
          <w:lang w:eastAsia="en-NZ"/>
        </w:rPr>
        <w:t>In brief, Mantle-of-the-Expert is a cross curric</w:t>
      </w:r>
      <w:r w:rsidR="009E1ACB" w:rsidRPr="002A3D8C">
        <w:rPr>
          <w:rFonts w:ascii="Times New Roman" w:eastAsia="Times New Roman" w:hAnsi="Times New Roman" w:cs="Times New Roman"/>
          <w:color w:val="000000"/>
          <w:sz w:val="20"/>
          <w:szCs w:val="20"/>
          <w:lang w:eastAsia="en-NZ"/>
        </w:rPr>
        <w:t>ula teaching approach</w:t>
      </w:r>
      <w:r w:rsidRPr="002A3D8C">
        <w:rPr>
          <w:rFonts w:ascii="Times New Roman" w:eastAsia="Times New Roman" w:hAnsi="Times New Roman" w:cs="Times New Roman"/>
          <w:color w:val="000000"/>
          <w:sz w:val="20"/>
          <w:szCs w:val="20"/>
          <w:lang w:eastAsia="en-NZ"/>
        </w:rPr>
        <w:t xml:space="preserve"> designed for teaching over sustained periods rather than in discrete curriculum areas or within traditional lessons. A full-blown Mantle-of-the-Expert experience will last days, weeks, a term or even </w:t>
      </w:r>
      <w:r w:rsidR="002F035F">
        <w:rPr>
          <w:rFonts w:ascii="Times New Roman" w:eastAsia="Times New Roman" w:hAnsi="Times New Roman" w:cs="Times New Roman"/>
          <w:color w:val="000000"/>
          <w:sz w:val="20"/>
          <w:szCs w:val="20"/>
          <w:lang w:eastAsia="en-NZ"/>
        </w:rPr>
        <w:t>longer</w:t>
      </w:r>
      <w:r w:rsidRPr="002A3D8C">
        <w:rPr>
          <w:rFonts w:ascii="Times New Roman" w:eastAsia="Times New Roman" w:hAnsi="Times New Roman" w:cs="Times New Roman"/>
          <w:color w:val="000000"/>
          <w:sz w:val="20"/>
          <w:szCs w:val="20"/>
          <w:lang w:eastAsia="en-NZ"/>
        </w:rPr>
        <w:t>. It combines the features of inquiry learning with the strategies and conventions of drama, and as such it is sometimes referred to as ‘dramatic inquiry’ (Edmiston, 2014).  In Mantle-of-the-Expert, teachers and students use their imaginat</w:t>
      </w:r>
      <w:r w:rsidR="00A4210A" w:rsidRPr="002A3D8C">
        <w:rPr>
          <w:rFonts w:ascii="Times New Roman" w:eastAsia="Times New Roman" w:hAnsi="Times New Roman" w:cs="Times New Roman"/>
          <w:color w:val="000000"/>
          <w:sz w:val="20"/>
          <w:szCs w:val="20"/>
          <w:lang w:eastAsia="en-NZ"/>
        </w:rPr>
        <w:t xml:space="preserve">ions to move in and out of role to explore multiple perspectives. As part of this, they </w:t>
      </w:r>
      <w:r w:rsidRPr="002A3D8C">
        <w:rPr>
          <w:rFonts w:ascii="Times New Roman" w:eastAsia="Times New Roman" w:hAnsi="Times New Roman" w:cs="Times New Roman"/>
          <w:color w:val="000000"/>
          <w:sz w:val="20"/>
          <w:szCs w:val="20"/>
          <w:lang w:eastAsia="en-NZ"/>
        </w:rPr>
        <w:t xml:space="preserve">take on the position of experts in a fictional company, enterprise or responsible team. </w:t>
      </w:r>
      <w:r w:rsidR="00FA6452" w:rsidRPr="002A3D8C">
        <w:rPr>
          <w:rFonts w:ascii="Times New Roman" w:eastAsia="Times New Roman" w:hAnsi="Times New Roman" w:cs="Times New Roman"/>
          <w:color w:val="000000"/>
          <w:sz w:val="20"/>
          <w:szCs w:val="20"/>
          <w:lang w:eastAsia="en-NZ"/>
        </w:rPr>
        <w:t>From this position, c</w:t>
      </w:r>
      <w:r w:rsidRPr="002A3D8C">
        <w:rPr>
          <w:rFonts w:ascii="Times New Roman" w:eastAsia="Times New Roman" w:hAnsi="Times New Roman" w:cs="Times New Roman"/>
          <w:color w:val="000000"/>
          <w:sz w:val="20"/>
          <w:szCs w:val="20"/>
          <w:lang w:eastAsia="en-NZ"/>
        </w:rPr>
        <w:t xml:space="preserve">hildren are commissioned to undertake an important job for an important client. The company, commission and the client are </w:t>
      </w:r>
      <w:r w:rsidR="00FA6452" w:rsidRPr="002A3D8C">
        <w:rPr>
          <w:rFonts w:ascii="Times New Roman" w:eastAsia="Times New Roman" w:hAnsi="Times New Roman" w:cs="Times New Roman"/>
          <w:color w:val="000000"/>
          <w:sz w:val="20"/>
          <w:szCs w:val="20"/>
          <w:lang w:eastAsia="en-NZ"/>
        </w:rPr>
        <w:t xml:space="preserve">fictional: </w:t>
      </w:r>
      <w:r w:rsidRPr="002A3D8C">
        <w:rPr>
          <w:rFonts w:ascii="Times New Roman" w:eastAsia="Times New Roman" w:hAnsi="Times New Roman" w:cs="Times New Roman"/>
          <w:color w:val="000000"/>
          <w:sz w:val="20"/>
          <w:szCs w:val="20"/>
          <w:lang w:eastAsia="en-NZ"/>
        </w:rPr>
        <w:t>selected by the teacher to lead to meaningful engagement with curriculum learning areas. Dramatic tensions, either naturally arising or planned by the teacher, lead to further opportunities for engage</w:t>
      </w:r>
      <w:r w:rsidR="00A512BB" w:rsidRPr="002A3D8C">
        <w:rPr>
          <w:rFonts w:ascii="Times New Roman" w:eastAsia="Times New Roman" w:hAnsi="Times New Roman" w:cs="Times New Roman"/>
          <w:color w:val="000000"/>
          <w:sz w:val="20"/>
          <w:szCs w:val="20"/>
          <w:lang w:eastAsia="en-NZ"/>
        </w:rPr>
        <w:t>ment with curriculum.</w:t>
      </w:r>
      <w:r w:rsidR="0035093E" w:rsidRPr="002A3D8C">
        <w:rPr>
          <w:rFonts w:ascii="Times New Roman" w:eastAsia="Times New Roman" w:hAnsi="Times New Roman" w:cs="Times New Roman"/>
          <w:sz w:val="20"/>
          <w:szCs w:val="20"/>
          <w:lang w:eastAsia="en-NZ"/>
        </w:rPr>
        <w:t xml:space="preserve"> </w:t>
      </w:r>
      <w:r w:rsidR="00A4210A" w:rsidRPr="002A3D8C">
        <w:rPr>
          <w:rFonts w:ascii="Times New Roman" w:eastAsia="Times New Roman" w:hAnsi="Times New Roman" w:cs="Times New Roman"/>
          <w:sz w:val="20"/>
          <w:szCs w:val="20"/>
          <w:lang w:eastAsia="en-NZ"/>
        </w:rPr>
        <w:t xml:space="preserve">As well as these core infrastructure elements, Mantle-of-the-Expert is sustained by </w:t>
      </w:r>
      <w:r w:rsidR="00A4210A" w:rsidRPr="002A3D8C">
        <w:rPr>
          <w:rFonts w:ascii="Times New Roman" w:eastAsia="Times New Roman" w:hAnsi="Times New Roman" w:cs="Times New Roman"/>
          <w:color w:val="000000"/>
          <w:sz w:val="20"/>
          <w:szCs w:val="20"/>
          <w:lang w:eastAsia="en-NZ"/>
        </w:rPr>
        <w:t>key pedagogical principles including valuing process over product, an emphasis on active learning, positioning the learner as ‘competent’, valuing co-construction, seeing the learning process as messy, long term and socially constructed and a continual reflection on the ethical implications of human actions (Heathcote &amp; Bolton 2009; Aitken</w:t>
      </w:r>
      <w:r w:rsidR="00616C0A">
        <w:rPr>
          <w:rFonts w:ascii="Times New Roman" w:eastAsia="Times New Roman" w:hAnsi="Times New Roman" w:cs="Times New Roman"/>
          <w:color w:val="000000"/>
          <w:sz w:val="20"/>
          <w:szCs w:val="20"/>
          <w:lang w:eastAsia="en-NZ"/>
        </w:rPr>
        <w:t>,</w:t>
      </w:r>
      <w:r w:rsidR="00A4210A" w:rsidRPr="002A3D8C">
        <w:rPr>
          <w:rFonts w:ascii="Times New Roman" w:eastAsia="Times New Roman" w:hAnsi="Times New Roman" w:cs="Times New Roman"/>
          <w:color w:val="000000"/>
          <w:sz w:val="20"/>
          <w:szCs w:val="20"/>
          <w:lang w:eastAsia="en-NZ"/>
        </w:rPr>
        <w:t xml:space="preserve"> 2013).</w:t>
      </w:r>
    </w:p>
    <w:p w14:paraId="12279DDF" w14:textId="77777777" w:rsidR="0035093E" w:rsidRPr="002A3D8C" w:rsidRDefault="0035093E" w:rsidP="00DA1DA5">
      <w:pPr>
        <w:spacing w:after="0" w:line="240" w:lineRule="auto"/>
        <w:jc w:val="both"/>
        <w:rPr>
          <w:rFonts w:ascii="Times New Roman" w:eastAsia="Times New Roman" w:hAnsi="Times New Roman" w:cs="Times New Roman"/>
          <w:sz w:val="20"/>
          <w:szCs w:val="20"/>
          <w:lang w:eastAsia="en-NZ"/>
        </w:rPr>
      </w:pPr>
    </w:p>
    <w:p w14:paraId="14E03A5F" w14:textId="6008BE50" w:rsidR="0035093E" w:rsidRPr="00704DDF" w:rsidRDefault="00704DDF" w:rsidP="00704DDF">
      <w:pPr>
        <w:spacing w:after="0" w:line="240" w:lineRule="auto"/>
        <w:jc w:val="both"/>
        <w:textAlignment w:val="baseline"/>
        <w:rPr>
          <w:rFonts w:ascii="Times New Roman" w:eastAsia="Times New Roman" w:hAnsi="Times New Roman" w:cs="Times New Roman"/>
          <w:color w:val="000000"/>
          <w:sz w:val="20"/>
          <w:szCs w:val="20"/>
          <w:lang w:eastAsia="en-NZ"/>
        </w:rPr>
      </w:pPr>
      <w:r>
        <w:rPr>
          <w:rFonts w:ascii="Times New Roman" w:eastAsia="Times New Roman" w:hAnsi="Times New Roman" w:cs="Times New Roman"/>
          <w:sz w:val="20"/>
          <w:szCs w:val="20"/>
          <w:lang w:eastAsia="en-NZ"/>
        </w:rPr>
        <w:t xml:space="preserve">For a teacher in New Zealand, </w:t>
      </w:r>
      <w:r w:rsidR="003E062A">
        <w:rPr>
          <w:rFonts w:ascii="Times New Roman" w:eastAsia="Times New Roman" w:hAnsi="Times New Roman" w:cs="Times New Roman"/>
          <w:sz w:val="20"/>
          <w:szCs w:val="20"/>
          <w:lang w:eastAsia="en-NZ"/>
        </w:rPr>
        <w:t>the</w:t>
      </w:r>
      <w:r>
        <w:rPr>
          <w:rFonts w:ascii="Times New Roman" w:eastAsia="Times New Roman" w:hAnsi="Times New Roman" w:cs="Times New Roman"/>
          <w:sz w:val="20"/>
          <w:szCs w:val="20"/>
          <w:lang w:eastAsia="en-NZ"/>
        </w:rPr>
        <w:t xml:space="preserve"> decision to include Mantle of the Expert pedagogy</w:t>
      </w:r>
      <w:r w:rsidR="003E062A">
        <w:rPr>
          <w:rFonts w:ascii="Times New Roman" w:eastAsia="Times New Roman" w:hAnsi="Times New Roman" w:cs="Times New Roman"/>
          <w:sz w:val="20"/>
          <w:szCs w:val="20"/>
          <w:lang w:eastAsia="en-NZ"/>
        </w:rPr>
        <w:t xml:space="preserve"> may not be an easy one</w:t>
      </w:r>
      <w:r>
        <w:rPr>
          <w:rFonts w:ascii="Times New Roman" w:eastAsia="Times New Roman" w:hAnsi="Times New Roman" w:cs="Times New Roman"/>
          <w:sz w:val="20"/>
          <w:szCs w:val="20"/>
          <w:lang w:eastAsia="en-NZ"/>
        </w:rPr>
        <w:t xml:space="preserve">. For one thing, </w:t>
      </w:r>
      <w:r w:rsidR="002F035F">
        <w:rPr>
          <w:rFonts w:ascii="Times New Roman" w:eastAsia="Times New Roman" w:hAnsi="Times New Roman" w:cs="Times New Roman"/>
          <w:sz w:val="20"/>
          <w:szCs w:val="20"/>
          <w:lang w:eastAsia="en-NZ"/>
        </w:rPr>
        <w:t>t</w:t>
      </w:r>
      <w:r w:rsidRPr="002A3D8C">
        <w:rPr>
          <w:rFonts w:ascii="Times New Roman" w:eastAsia="Times New Roman" w:hAnsi="Times New Roman" w:cs="Times New Roman"/>
          <w:sz w:val="20"/>
          <w:szCs w:val="20"/>
          <w:lang w:eastAsia="en-NZ"/>
        </w:rPr>
        <w:t xml:space="preserve">he approach is complex and takes </w:t>
      </w:r>
      <w:r w:rsidR="00D81646">
        <w:rPr>
          <w:rFonts w:ascii="Times New Roman" w:eastAsia="Times New Roman" w:hAnsi="Times New Roman" w:cs="Times New Roman"/>
          <w:sz w:val="20"/>
          <w:szCs w:val="20"/>
          <w:lang w:eastAsia="en-NZ"/>
        </w:rPr>
        <w:t>dedicated</w:t>
      </w:r>
      <w:r w:rsidRPr="002A3D8C">
        <w:rPr>
          <w:rFonts w:ascii="Times New Roman" w:eastAsia="Times New Roman" w:hAnsi="Times New Roman" w:cs="Times New Roman"/>
          <w:sz w:val="20"/>
          <w:szCs w:val="20"/>
          <w:lang w:eastAsia="en-NZ"/>
        </w:rPr>
        <w:t xml:space="preserve"> practice. </w:t>
      </w:r>
      <w:r w:rsidR="00905052">
        <w:rPr>
          <w:rFonts w:ascii="Times New Roman" w:eastAsia="Times New Roman" w:hAnsi="Times New Roman" w:cs="Times New Roman"/>
          <w:sz w:val="20"/>
          <w:szCs w:val="20"/>
          <w:lang w:eastAsia="en-NZ"/>
        </w:rPr>
        <w:t>In particular,</w:t>
      </w:r>
      <w:r w:rsidR="003E062A">
        <w:rPr>
          <w:rFonts w:ascii="Times New Roman" w:eastAsia="Times New Roman" w:hAnsi="Times New Roman" w:cs="Times New Roman"/>
          <w:sz w:val="20"/>
          <w:szCs w:val="20"/>
          <w:lang w:eastAsia="en-NZ"/>
        </w:rPr>
        <w:t xml:space="preserve"> the dramatic, creative elements may be challenging. But</w:t>
      </w:r>
      <w:r w:rsidRPr="002A3D8C">
        <w:rPr>
          <w:rFonts w:ascii="Times New Roman" w:eastAsia="Times New Roman" w:hAnsi="Times New Roman" w:cs="Times New Roman"/>
          <w:sz w:val="20"/>
          <w:szCs w:val="20"/>
          <w:lang w:eastAsia="en-NZ"/>
        </w:rPr>
        <w:t xml:space="preserve"> it has great appeal for </w:t>
      </w:r>
      <w:r w:rsidR="003E062A">
        <w:rPr>
          <w:rFonts w:ascii="Times New Roman" w:eastAsia="Times New Roman" w:hAnsi="Times New Roman" w:cs="Times New Roman"/>
          <w:sz w:val="20"/>
          <w:szCs w:val="20"/>
          <w:lang w:eastAsia="en-NZ"/>
        </w:rPr>
        <w:t>those</w:t>
      </w:r>
      <w:r w:rsidR="003E062A" w:rsidRPr="002A3D8C">
        <w:rPr>
          <w:rFonts w:ascii="Times New Roman" w:eastAsia="Times New Roman" w:hAnsi="Times New Roman" w:cs="Times New Roman"/>
          <w:sz w:val="20"/>
          <w:szCs w:val="20"/>
          <w:lang w:eastAsia="en-NZ"/>
        </w:rPr>
        <w:t xml:space="preserve"> </w:t>
      </w:r>
      <w:r w:rsidRPr="002A3D8C">
        <w:rPr>
          <w:rFonts w:ascii="Times New Roman" w:eastAsia="Times New Roman" w:hAnsi="Times New Roman" w:cs="Times New Roman"/>
          <w:sz w:val="20"/>
          <w:szCs w:val="20"/>
          <w:lang w:eastAsia="en-NZ"/>
        </w:rPr>
        <w:t>who value</w:t>
      </w:r>
      <w:r>
        <w:rPr>
          <w:rFonts w:ascii="Times New Roman" w:eastAsia="Times New Roman" w:hAnsi="Times New Roman" w:cs="Times New Roman"/>
          <w:sz w:val="20"/>
          <w:szCs w:val="20"/>
          <w:lang w:eastAsia="en-NZ"/>
        </w:rPr>
        <w:t xml:space="preserve"> its creative, dialogic aspects</w:t>
      </w:r>
      <w:r w:rsidR="00166A40">
        <w:rPr>
          <w:rFonts w:ascii="Times New Roman" w:eastAsia="Times New Roman" w:hAnsi="Times New Roman" w:cs="Times New Roman"/>
          <w:sz w:val="20"/>
          <w:szCs w:val="20"/>
          <w:lang w:eastAsia="en-NZ"/>
        </w:rPr>
        <w:t xml:space="preserve"> and </w:t>
      </w:r>
      <w:r w:rsidR="00905052">
        <w:rPr>
          <w:rFonts w:ascii="Times New Roman" w:eastAsia="Times New Roman" w:hAnsi="Times New Roman" w:cs="Times New Roman"/>
          <w:sz w:val="20"/>
          <w:szCs w:val="20"/>
          <w:lang w:eastAsia="en-NZ"/>
        </w:rPr>
        <w:t xml:space="preserve">welcome the opportunity to </w:t>
      </w:r>
      <w:r w:rsidR="00166A40">
        <w:rPr>
          <w:rFonts w:ascii="Times New Roman" w:eastAsia="Times New Roman" w:hAnsi="Times New Roman" w:cs="Times New Roman"/>
          <w:sz w:val="20"/>
          <w:szCs w:val="20"/>
          <w:lang w:eastAsia="en-NZ"/>
        </w:rPr>
        <w:t>engage learners</w:t>
      </w:r>
      <w:r w:rsidR="00905052">
        <w:rPr>
          <w:rFonts w:ascii="Times New Roman" w:eastAsia="Times New Roman" w:hAnsi="Times New Roman" w:cs="Times New Roman"/>
          <w:sz w:val="20"/>
          <w:szCs w:val="20"/>
          <w:lang w:eastAsia="en-NZ"/>
        </w:rPr>
        <w:t xml:space="preserve"> and encourage multiple perspectives</w:t>
      </w:r>
      <w:r w:rsidR="00166A40">
        <w:rPr>
          <w:rFonts w:ascii="Times New Roman" w:eastAsia="Times New Roman" w:hAnsi="Times New Roman" w:cs="Times New Roman"/>
          <w:sz w:val="20"/>
          <w:szCs w:val="20"/>
          <w:lang w:eastAsia="en-NZ"/>
        </w:rPr>
        <w:t xml:space="preserve">. </w:t>
      </w:r>
      <w:r w:rsidR="00F93FB5">
        <w:rPr>
          <w:rFonts w:ascii="Times New Roman" w:eastAsia="Times New Roman" w:hAnsi="Times New Roman" w:cs="Times New Roman"/>
          <w:sz w:val="20"/>
          <w:szCs w:val="20"/>
          <w:lang w:eastAsia="en-NZ"/>
        </w:rPr>
        <w:t xml:space="preserve">“For me, it’s a very important thing: it’s the empathy – you don’t get that in any other form of inquiry” </w:t>
      </w:r>
      <w:r w:rsidR="004114B2">
        <w:rPr>
          <w:rFonts w:ascii="Times New Roman" w:eastAsia="Times New Roman" w:hAnsi="Times New Roman" w:cs="Times New Roman"/>
          <w:sz w:val="20"/>
          <w:szCs w:val="20"/>
          <w:lang w:eastAsia="en-NZ"/>
        </w:rPr>
        <w:t>(</w:t>
      </w:r>
      <w:r w:rsidR="00F93FB5">
        <w:rPr>
          <w:rFonts w:ascii="Times New Roman" w:eastAsia="Times New Roman" w:hAnsi="Times New Roman" w:cs="Times New Roman"/>
          <w:sz w:val="20"/>
          <w:szCs w:val="20"/>
          <w:lang w:eastAsia="en-NZ"/>
        </w:rPr>
        <w:t>JM – interview</w:t>
      </w:r>
      <w:r w:rsidR="00C56106">
        <w:rPr>
          <w:rFonts w:ascii="Times New Roman" w:eastAsia="Times New Roman" w:hAnsi="Times New Roman" w:cs="Times New Roman"/>
          <w:sz w:val="20"/>
          <w:szCs w:val="20"/>
          <w:lang w:eastAsia="en-NZ"/>
        </w:rPr>
        <w:t xml:space="preserve"> with author</w:t>
      </w:r>
      <w:r w:rsidR="004114B2">
        <w:rPr>
          <w:rFonts w:ascii="Times New Roman" w:eastAsia="Times New Roman" w:hAnsi="Times New Roman" w:cs="Times New Roman"/>
          <w:sz w:val="20"/>
          <w:szCs w:val="20"/>
          <w:lang w:eastAsia="en-NZ"/>
        </w:rPr>
        <w:t>)</w:t>
      </w:r>
      <w:r w:rsidR="00F93FB5">
        <w:rPr>
          <w:rFonts w:ascii="Times New Roman" w:eastAsia="Times New Roman" w:hAnsi="Times New Roman" w:cs="Times New Roman"/>
          <w:sz w:val="20"/>
          <w:szCs w:val="20"/>
          <w:lang w:eastAsia="en-NZ"/>
        </w:rPr>
        <w:t xml:space="preserve">. </w:t>
      </w:r>
      <w:r w:rsidR="00166A40">
        <w:rPr>
          <w:rFonts w:ascii="Times New Roman" w:eastAsia="Times New Roman" w:hAnsi="Times New Roman" w:cs="Times New Roman"/>
          <w:sz w:val="20"/>
          <w:szCs w:val="20"/>
          <w:lang w:eastAsia="en-NZ"/>
        </w:rPr>
        <w:t>Even then, it is not a straightforward choice</w:t>
      </w:r>
      <w:r w:rsidR="00C56106">
        <w:rPr>
          <w:rFonts w:ascii="Times New Roman" w:eastAsia="Times New Roman" w:hAnsi="Times New Roman" w:cs="Times New Roman"/>
          <w:sz w:val="20"/>
          <w:szCs w:val="20"/>
          <w:lang w:eastAsia="en-NZ"/>
        </w:rPr>
        <w:t xml:space="preserve"> for teachers</w:t>
      </w:r>
      <w:r w:rsidR="00166A40">
        <w:rPr>
          <w:rFonts w:ascii="Times New Roman" w:eastAsia="Times New Roman" w:hAnsi="Times New Roman" w:cs="Times New Roman"/>
          <w:sz w:val="20"/>
          <w:szCs w:val="20"/>
          <w:lang w:eastAsia="en-NZ"/>
        </w:rPr>
        <w:t xml:space="preserve">. </w:t>
      </w:r>
      <w:r w:rsidR="00166A40">
        <w:rPr>
          <w:rFonts w:ascii="Times New Roman" w:eastAsia="Times New Roman" w:hAnsi="Times New Roman" w:cs="Times New Roman"/>
          <w:color w:val="000000"/>
          <w:sz w:val="20"/>
          <w:szCs w:val="20"/>
          <w:lang w:eastAsia="en-NZ"/>
        </w:rPr>
        <w:t>As Berg asserts</w:t>
      </w:r>
      <w:r w:rsidR="00166A40" w:rsidRPr="002A3D8C">
        <w:rPr>
          <w:rFonts w:ascii="Times New Roman" w:eastAsia="Times New Roman" w:hAnsi="Times New Roman" w:cs="Times New Roman"/>
          <w:color w:val="000000"/>
          <w:sz w:val="20"/>
          <w:szCs w:val="20"/>
          <w:lang w:eastAsia="en-NZ"/>
        </w:rPr>
        <w:t xml:space="preserve">, </w:t>
      </w:r>
      <w:r w:rsidR="00166A40" w:rsidRPr="002A3D8C">
        <w:rPr>
          <w:rFonts w:ascii="Times New Roman" w:hAnsi="Times New Roman" w:cs="Times New Roman"/>
          <w:sz w:val="20"/>
          <w:szCs w:val="20"/>
        </w:rPr>
        <w:t xml:space="preserve">“the basic condition of professionalization </w:t>
      </w:r>
      <w:r w:rsidR="00166A40" w:rsidRPr="002A3D8C">
        <w:rPr>
          <w:rFonts w:ascii="Times New Roman" w:hAnsi="Times New Roman" w:cs="Times New Roman"/>
          <w:sz w:val="20"/>
          <w:szCs w:val="20"/>
        </w:rPr>
        <w:lastRenderedPageBreak/>
        <w:t>is that it must be sanctioned by the environment in which it is carried on.” (</w:t>
      </w:r>
      <w:r w:rsidR="00417B56">
        <w:rPr>
          <w:rFonts w:ascii="Times New Roman" w:hAnsi="Times New Roman" w:cs="Times New Roman"/>
          <w:sz w:val="20"/>
          <w:szCs w:val="20"/>
        </w:rPr>
        <w:t>Berg, 1989,</w:t>
      </w:r>
      <w:r w:rsidR="00166A40">
        <w:rPr>
          <w:rFonts w:ascii="Times New Roman" w:hAnsi="Times New Roman" w:cs="Times New Roman"/>
          <w:sz w:val="20"/>
          <w:szCs w:val="20"/>
        </w:rPr>
        <w:t xml:space="preserve"> p</w:t>
      </w:r>
      <w:r w:rsidR="00417B56">
        <w:rPr>
          <w:rFonts w:ascii="Times New Roman" w:hAnsi="Times New Roman" w:cs="Times New Roman"/>
          <w:sz w:val="20"/>
          <w:szCs w:val="20"/>
        </w:rPr>
        <w:t>.</w:t>
      </w:r>
      <w:r w:rsidR="00166A40" w:rsidRPr="002A3D8C">
        <w:rPr>
          <w:rFonts w:ascii="Times New Roman" w:hAnsi="Times New Roman" w:cs="Times New Roman"/>
          <w:sz w:val="20"/>
          <w:szCs w:val="20"/>
        </w:rPr>
        <w:t>81)</w:t>
      </w:r>
      <w:r w:rsidR="00D21D6F">
        <w:rPr>
          <w:rFonts w:ascii="Times New Roman" w:hAnsi="Times New Roman" w:cs="Times New Roman"/>
          <w:sz w:val="20"/>
          <w:szCs w:val="20"/>
        </w:rPr>
        <w:t>.</w:t>
      </w:r>
      <w:r w:rsidR="00166A40">
        <w:rPr>
          <w:rFonts w:ascii="Times New Roman" w:hAnsi="Times New Roman" w:cs="Times New Roman"/>
          <w:sz w:val="20"/>
          <w:szCs w:val="20"/>
        </w:rPr>
        <w:t xml:space="preserve"> </w:t>
      </w:r>
      <w:r w:rsidR="00CF5CA5">
        <w:rPr>
          <w:rFonts w:ascii="Times New Roman" w:eastAsia="Times New Roman" w:hAnsi="Times New Roman" w:cs="Times New Roman"/>
          <w:sz w:val="20"/>
          <w:szCs w:val="20"/>
          <w:lang w:eastAsia="en-NZ"/>
        </w:rPr>
        <w:t>S</w:t>
      </w:r>
      <w:r>
        <w:rPr>
          <w:rFonts w:ascii="Times New Roman" w:eastAsia="Times New Roman" w:hAnsi="Times New Roman" w:cs="Times New Roman"/>
          <w:sz w:val="20"/>
          <w:szCs w:val="20"/>
          <w:lang w:eastAsia="en-NZ"/>
        </w:rPr>
        <w:t xml:space="preserve">ome teachers </w:t>
      </w:r>
      <w:r w:rsidR="00CF5CA5">
        <w:rPr>
          <w:rFonts w:ascii="Times New Roman" w:eastAsia="Times New Roman" w:hAnsi="Times New Roman" w:cs="Times New Roman"/>
          <w:sz w:val="20"/>
          <w:szCs w:val="20"/>
          <w:lang w:eastAsia="en-NZ"/>
        </w:rPr>
        <w:t xml:space="preserve">report a </w:t>
      </w:r>
      <w:r>
        <w:rPr>
          <w:rFonts w:ascii="Times New Roman" w:eastAsia="Times New Roman" w:hAnsi="Times New Roman" w:cs="Times New Roman"/>
          <w:sz w:val="20"/>
          <w:szCs w:val="20"/>
          <w:lang w:eastAsia="en-NZ"/>
        </w:rPr>
        <w:t>struggle to</w:t>
      </w:r>
      <w:r>
        <w:rPr>
          <w:rFonts w:ascii="Times New Roman" w:eastAsia="Times New Roman" w:hAnsi="Times New Roman" w:cs="Times New Roman"/>
          <w:color w:val="000000"/>
          <w:sz w:val="20"/>
          <w:szCs w:val="20"/>
          <w:lang w:eastAsia="en-NZ"/>
        </w:rPr>
        <w:t xml:space="preserve"> justify the use of the pedagogy</w:t>
      </w:r>
      <w:r w:rsidR="00166A40">
        <w:rPr>
          <w:rFonts w:ascii="Times New Roman" w:eastAsia="Times New Roman" w:hAnsi="Times New Roman" w:cs="Times New Roman"/>
          <w:color w:val="000000"/>
          <w:sz w:val="20"/>
          <w:szCs w:val="20"/>
          <w:lang w:eastAsia="en-NZ"/>
        </w:rPr>
        <w:t>, citing the pressures of an overcrowded curriculum and a perceived</w:t>
      </w:r>
      <w:r w:rsidRPr="002A3D8C">
        <w:rPr>
          <w:rFonts w:ascii="Times New Roman" w:eastAsia="Times New Roman" w:hAnsi="Times New Roman" w:cs="Times New Roman"/>
          <w:color w:val="000000"/>
          <w:sz w:val="20"/>
          <w:szCs w:val="20"/>
          <w:lang w:eastAsia="en-NZ"/>
        </w:rPr>
        <w:t xml:space="preserve"> emphasis on reporting and raising learner achievement in the ‘core’ areas of reading, writing and mathematics </w:t>
      </w:r>
      <w:r w:rsidR="00CF5CA5">
        <w:rPr>
          <w:rFonts w:ascii="Times New Roman" w:eastAsia="Times New Roman" w:hAnsi="Times New Roman" w:cs="Times New Roman"/>
          <w:color w:val="000000"/>
          <w:sz w:val="20"/>
          <w:szCs w:val="20"/>
          <w:lang w:eastAsia="en-NZ"/>
        </w:rPr>
        <w:t xml:space="preserve">as assessed in the National Standards (Ministry of Education, </w:t>
      </w:r>
      <w:proofErr w:type="spellStart"/>
      <w:r w:rsidR="00130CBC">
        <w:rPr>
          <w:rFonts w:ascii="Times New Roman" w:eastAsia="Times New Roman" w:hAnsi="Times New Roman" w:cs="Times New Roman"/>
          <w:color w:val="000000"/>
          <w:sz w:val="20"/>
          <w:szCs w:val="20"/>
          <w:lang w:eastAsia="en-NZ"/>
        </w:rPr>
        <w:t>n.d.,</w:t>
      </w:r>
      <w:r w:rsidR="00CF5CA5">
        <w:rPr>
          <w:rFonts w:ascii="Times New Roman" w:eastAsia="Times New Roman" w:hAnsi="Times New Roman" w:cs="Times New Roman"/>
          <w:color w:val="000000"/>
          <w:sz w:val="20"/>
          <w:szCs w:val="20"/>
          <w:lang w:eastAsia="en-NZ"/>
        </w:rPr>
        <w:t>a</w:t>
      </w:r>
      <w:proofErr w:type="spellEnd"/>
      <w:r w:rsidR="00B65A76">
        <w:rPr>
          <w:rFonts w:ascii="Times New Roman" w:eastAsia="Times New Roman" w:hAnsi="Times New Roman" w:cs="Times New Roman"/>
          <w:color w:val="000000"/>
          <w:sz w:val="20"/>
          <w:szCs w:val="20"/>
          <w:lang w:eastAsia="en-NZ"/>
        </w:rPr>
        <w:t>)</w:t>
      </w:r>
      <w:r w:rsidR="0079141E">
        <w:rPr>
          <w:rFonts w:ascii="Times New Roman" w:eastAsia="Times New Roman" w:hAnsi="Times New Roman" w:cs="Times New Roman"/>
          <w:color w:val="000000"/>
          <w:sz w:val="20"/>
          <w:szCs w:val="20"/>
          <w:lang w:eastAsia="en-NZ"/>
        </w:rPr>
        <w:t xml:space="preserve">. </w:t>
      </w:r>
      <w:r w:rsidR="00CF5CA5">
        <w:rPr>
          <w:rFonts w:ascii="Times New Roman" w:eastAsia="Times New Roman" w:hAnsi="Times New Roman" w:cs="Times New Roman"/>
          <w:sz w:val="20"/>
          <w:szCs w:val="20"/>
          <w:lang w:eastAsia="en-NZ"/>
        </w:rPr>
        <w:t xml:space="preserve">Mantle of the Expert is celebrated as an ‘effective pedagogy’ on the Ministry of Education’s website (Ministry of Education, </w:t>
      </w:r>
      <w:proofErr w:type="spellStart"/>
      <w:r w:rsidR="00CF5CA5">
        <w:rPr>
          <w:rFonts w:ascii="Times New Roman" w:eastAsia="Times New Roman" w:hAnsi="Times New Roman" w:cs="Times New Roman"/>
          <w:sz w:val="20"/>
          <w:szCs w:val="20"/>
          <w:lang w:eastAsia="en-NZ"/>
        </w:rPr>
        <w:t>n.d.</w:t>
      </w:r>
      <w:r w:rsidR="00130CBC">
        <w:rPr>
          <w:rFonts w:ascii="Times New Roman" w:eastAsia="Times New Roman" w:hAnsi="Times New Roman" w:cs="Times New Roman"/>
          <w:sz w:val="20"/>
          <w:szCs w:val="20"/>
          <w:lang w:eastAsia="en-NZ"/>
        </w:rPr>
        <w:t>,</w:t>
      </w:r>
      <w:r w:rsidR="00CF5CA5">
        <w:rPr>
          <w:rFonts w:ascii="Times New Roman" w:eastAsia="Times New Roman" w:hAnsi="Times New Roman" w:cs="Times New Roman"/>
          <w:sz w:val="20"/>
          <w:szCs w:val="20"/>
          <w:lang w:eastAsia="en-NZ"/>
        </w:rPr>
        <w:t>b</w:t>
      </w:r>
      <w:proofErr w:type="spellEnd"/>
      <w:r w:rsidR="00CF5CA5">
        <w:rPr>
          <w:rFonts w:ascii="Times New Roman" w:eastAsia="Times New Roman" w:hAnsi="Times New Roman" w:cs="Times New Roman"/>
          <w:sz w:val="20"/>
          <w:szCs w:val="20"/>
          <w:lang w:eastAsia="en-NZ"/>
        </w:rPr>
        <w:t>)</w:t>
      </w:r>
      <w:r w:rsidR="00CF5CA5">
        <w:rPr>
          <w:rFonts w:ascii="Times New Roman" w:eastAsia="Times New Roman" w:hAnsi="Times New Roman" w:cs="Times New Roman"/>
          <w:color w:val="000000"/>
          <w:sz w:val="20"/>
          <w:szCs w:val="20"/>
          <w:lang w:eastAsia="en-NZ"/>
        </w:rPr>
        <w:t xml:space="preserve"> which also emphasises </w:t>
      </w:r>
      <w:r w:rsidR="00CF5CA5" w:rsidRPr="002A3D8C">
        <w:rPr>
          <w:rFonts w:ascii="Times New Roman" w:eastAsia="Times New Roman" w:hAnsi="Times New Roman" w:cs="Times New Roman"/>
          <w:color w:val="000000"/>
          <w:sz w:val="20"/>
          <w:szCs w:val="20"/>
          <w:lang w:eastAsia="en-NZ"/>
        </w:rPr>
        <w:t>th</w:t>
      </w:r>
      <w:r w:rsidR="00CF5CA5">
        <w:rPr>
          <w:rFonts w:ascii="Times New Roman" w:eastAsia="Times New Roman" w:hAnsi="Times New Roman" w:cs="Times New Roman"/>
          <w:color w:val="000000"/>
          <w:sz w:val="20"/>
          <w:szCs w:val="20"/>
          <w:lang w:eastAsia="en-NZ"/>
        </w:rPr>
        <w:t>at literacy and maths should</w:t>
      </w:r>
      <w:r w:rsidR="00CF5CA5" w:rsidRPr="002A3D8C">
        <w:rPr>
          <w:rFonts w:ascii="Times New Roman" w:eastAsia="Times New Roman" w:hAnsi="Times New Roman" w:cs="Times New Roman"/>
          <w:color w:val="000000"/>
          <w:sz w:val="20"/>
          <w:szCs w:val="20"/>
          <w:lang w:eastAsia="en-NZ"/>
        </w:rPr>
        <w:t xml:space="preserve"> not be taught in isol</w:t>
      </w:r>
      <w:r w:rsidR="00CF5CA5">
        <w:rPr>
          <w:rFonts w:ascii="Times New Roman" w:eastAsia="Times New Roman" w:hAnsi="Times New Roman" w:cs="Times New Roman"/>
          <w:color w:val="000000"/>
          <w:sz w:val="20"/>
          <w:szCs w:val="20"/>
          <w:lang w:eastAsia="en-NZ"/>
        </w:rPr>
        <w:t xml:space="preserve">ation but across learning areas (Ministry of Education, </w:t>
      </w:r>
      <w:proofErr w:type="spellStart"/>
      <w:r w:rsidR="00CF5CA5">
        <w:rPr>
          <w:rFonts w:ascii="Times New Roman" w:eastAsia="Times New Roman" w:hAnsi="Times New Roman" w:cs="Times New Roman"/>
          <w:color w:val="000000"/>
          <w:sz w:val="20"/>
          <w:szCs w:val="20"/>
          <w:lang w:eastAsia="en-NZ"/>
        </w:rPr>
        <w:t>n.d.</w:t>
      </w:r>
      <w:r w:rsidR="00130CBC">
        <w:rPr>
          <w:rFonts w:ascii="Times New Roman" w:eastAsia="Times New Roman" w:hAnsi="Times New Roman" w:cs="Times New Roman"/>
          <w:color w:val="000000"/>
          <w:sz w:val="20"/>
          <w:szCs w:val="20"/>
          <w:lang w:eastAsia="en-NZ"/>
        </w:rPr>
        <w:t>,</w:t>
      </w:r>
      <w:r w:rsidR="00CF5CA5">
        <w:rPr>
          <w:rFonts w:ascii="Times New Roman" w:eastAsia="Times New Roman" w:hAnsi="Times New Roman" w:cs="Times New Roman"/>
          <w:color w:val="000000"/>
          <w:sz w:val="20"/>
          <w:szCs w:val="20"/>
          <w:lang w:eastAsia="en-NZ"/>
        </w:rPr>
        <w:t>c</w:t>
      </w:r>
      <w:proofErr w:type="spellEnd"/>
      <w:r w:rsidR="00CF5CA5">
        <w:rPr>
          <w:rFonts w:ascii="Times New Roman" w:eastAsia="Times New Roman" w:hAnsi="Times New Roman" w:cs="Times New Roman"/>
          <w:color w:val="000000"/>
          <w:sz w:val="20"/>
          <w:szCs w:val="20"/>
          <w:lang w:eastAsia="en-NZ"/>
        </w:rPr>
        <w:t xml:space="preserve">). Moreover, the approach </w:t>
      </w:r>
      <w:r w:rsidRPr="002A3D8C">
        <w:rPr>
          <w:rFonts w:ascii="Times New Roman" w:eastAsia="Times New Roman" w:hAnsi="Times New Roman" w:cs="Times New Roman"/>
          <w:color w:val="000000"/>
          <w:sz w:val="20"/>
          <w:szCs w:val="20"/>
          <w:lang w:eastAsia="en-NZ"/>
        </w:rPr>
        <w:t>has been shown to support learning</w:t>
      </w:r>
      <w:r w:rsidR="00CF5CA5">
        <w:rPr>
          <w:rFonts w:ascii="Times New Roman" w:eastAsia="Times New Roman" w:hAnsi="Times New Roman" w:cs="Times New Roman"/>
          <w:color w:val="000000"/>
          <w:sz w:val="20"/>
          <w:szCs w:val="20"/>
          <w:lang w:eastAsia="en-NZ"/>
        </w:rPr>
        <w:t>,</w:t>
      </w:r>
      <w:r w:rsidRPr="002A3D8C">
        <w:rPr>
          <w:rFonts w:ascii="Times New Roman" w:eastAsia="Times New Roman" w:hAnsi="Times New Roman" w:cs="Times New Roman"/>
          <w:color w:val="000000"/>
          <w:sz w:val="20"/>
          <w:szCs w:val="20"/>
          <w:lang w:eastAsia="en-NZ"/>
        </w:rPr>
        <w:t xml:space="preserve"> including in reading writing, science and maths, in a meaningful and engaging way (Fletcher, 2012; Swanson, 2015; McGregor</w:t>
      </w:r>
      <w:r w:rsidR="004114B2">
        <w:rPr>
          <w:rFonts w:ascii="Times New Roman" w:eastAsia="Times New Roman" w:hAnsi="Times New Roman" w:cs="Times New Roman"/>
          <w:color w:val="000000"/>
          <w:sz w:val="20"/>
          <w:szCs w:val="20"/>
          <w:lang w:eastAsia="en-NZ"/>
        </w:rPr>
        <w:t>, Anderson,</w:t>
      </w:r>
      <w:r w:rsidR="0079141E">
        <w:rPr>
          <w:rFonts w:ascii="Times New Roman" w:eastAsia="Times New Roman" w:hAnsi="Times New Roman" w:cs="Times New Roman"/>
          <w:color w:val="000000"/>
          <w:sz w:val="20"/>
          <w:szCs w:val="20"/>
          <w:lang w:eastAsia="en-NZ"/>
        </w:rPr>
        <w:t xml:space="preserve"> Baskerville &amp; Gain</w:t>
      </w:r>
      <w:r w:rsidRPr="002A3D8C">
        <w:rPr>
          <w:rFonts w:ascii="Times New Roman" w:eastAsia="Times New Roman" w:hAnsi="Times New Roman" w:cs="Times New Roman"/>
          <w:color w:val="000000"/>
          <w:sz w:val="20"/>
          <w:szCs w:val="20"/>
          <w:lang w:eastAsia="en-NZ"/>
        </w:rPr>
        <w:t>, 2014)</w:t>
      </w:r>
      <w:r w:rsidR="00CF5CA5">
        <w:rPr>
          <w:rFonts w:ascii="Times New Roman" w:eastAsia="Times New Roman" w:hAnsi="Times New Roman" w:cs="Times New Roman"/>
          <w:color w:val="000000"/>
          <w:sz w:val="20"/>
          <w:szCs w:val="20"/>
          <w:lang w:eastAsia="en-NZ"/>
        </w:rPr>
        <w:t>. Nonetheless</w:t>
      </w:r>
      <w:r w:rsidR="00B65A76">
        <w:rPr>
          <w:rFonts w:ascii="Times New Roman" w:eastAsia="Times New Roman" w:hAnsi="Times New Roman" w:cs="Times New Roman"/>
          <w:color w:val="000000"/>
          <w:sz w:val="20"/>
          <w:szCs w:val="20"/>
          <w:lang w:eastAsia="en-NZ"/>
        </w:rPr>
        <w:t>,</w:t>
      </w:r>
      <w:r w:rsidR="00166A40">
        <w:rPr>
          <w:rFonts w:ascii="Times New Roman" w:eastAsia="Times New Roman" w:hAnsi="Times New Roman" w:cs="Times New Roman"/>
          <w:color w:val="000000"/>
          <w:sz w:val="20"/>
          <w:szCs w:val="20"/>
          <w:lang w:eastAsia="en-NZ"/>
        </w:rPr>
        <w:t xml:space="preserve"> it can </w:t>
      </w:r>
      <w:r w:rsidR="00166A40" w:rsidRPr="002A3D8C">
        <w:rPr>
          <w:rFonts w:ascii="Times New Roman" w:eastAsia="Times New Roman" w:hAnsi="Times New Roman" w:cs="Times New Roman"/>
          <w:color w:val="000000"/>
          <w:sz w:val="20"/>
          <w:szCs w:val="20"/>
          <w:lang w:eastAsia="en-NZ"/>
        </w:rPr>
        <w:t xml:space="preserve">feel like a risk for teachers to </w:t>
      </w:r>
      <w:r w:rsidR="00393BC3">
        <w:rPr>
          <w:rFonts w:ascii="Times New Roman" w:eastAsia="Times New Roman" w:hAnsi="Times New Roman" w:cs="Times New Roman"/>
          <w:color w:val="000000"/>
          <w:sz w:val="20"/>
          <w:szCs w:val="20"/>
          <w:lang w:eastAsia="en-NZ"/>
        </w:rPr>
        <w:t>commit</w:t>
      </w:r>
      <w:r w:rsidR="00166A40" w:rsidRPr="002A3D8C">
        <w:rPr>
          <w:rFonts w:ascii="Times New Roman" w:eastAsia="Times New Roman" w:hAnsi="Times New Roman" w:cs="Times New Roman"/>
          <w:color w:val="000000"/>
          <w:sz w:val="20"/>
          <w:szCs w:val="20"/>
          <w:lang w:eastAsia="en-NZ"/>
        </w:rPr>
        <w:t xml:space="preserve"> the extended periods of time required </w:t>
      </w:r>
      <w:r w:rsidR="00393BC3">
        <w:rPr>
          <w:rFonts w:ascii="Times New Roman" w:eastAsia="Times New Roman" w:hAnsi="Times New Roman" w:cs="Times New Roman"/>
          <w:color w:val="000000"/>
          <w:sz w:val="20"/>
          <w:szCs w:val="20"/>
          <w:lang w:eastAsia="en-NZ"/>
        </w:rPr>
        <w:t xml:space="preserve">to learn and implement </w:t>
      </w:r>
      <w:r w:rsidR="00166A40">
        <w:rPr>
          <w:rFonts w:ascii="Times New Roman" w:eastAsia="Times New Roman" w:hAnsi="Times New Roman" w:cs="Times New Roman"/>
          <w:color w:val="000000"/>
          <w:sz w:val="20"/>
          <w:szCs w:val="20"/>
          <w:lang w:eastAsia="en-NZ"/>
        </w:rPr>
        <w:t>this kind of</w:t>
      </w:r>
      <w:r w:rsidR="00166A40" w:rsidRPr="002A3D8C">
        <w:rPr>
          <w:rFonts w:ascii="Times New Roman" w:eastAsia="Times New Roman" w:hAnsi="Times New Roman" w:cs="Times New Roman"/>
          <w:color w:val="000000"/>
          <w:sz w:val="20"/>
          <w:szCs w:val="20"/>
          <w:lang w:eastAsia="en-NZ"/>
        </w:rPr>
        <w:t xml:space="preserve"> teaching</w:t>
      </w:r>
      <w:r w:rsidR="00166A40">
        <w:rPr>
          <w:rFonts w:ascii="Times New Roman" w:eastAsia="Times New Roman" w:hAnsi="Times New Roman" w:cs="Times New Roman"/>
          <w:color w:val="000000"/>
          <w:sz w:val="20"/>
          <w:szCs w:val="20"/>
          <w:lang w:eastAsia="en-NZ"/>
        </w:rPr>
        <w:t xml:space="preserve">. </w:t>
      </w:r>
      <w:r w:rsidR="00130CBC">
        <w:rPr>
          <w:rFonts w:ascii="Times New Roman" w:eastAsia="Times New Roman" w:hAnsi="Times New Roman" w:cs="Times New Roman"/>
          <w:color w:val="000000"/>
          <w:sz w:val="20"/>
          <w:szCs w:val="20"/>
          <w:lang w:eastAsia="en-NZ"/>
        </w:rPr>
        <w:t xml:space="preserve">In light of this, </w:t>
      </w:r>
      <w:r>
        <w:rPr>
          <w:rFonts w:ascii="Times New Roman" w:eastAsia="Times New Roman" w:hAnsi="Times New Roman" w:cs="Times New Roman"/>
          <w:sz w:val="20"/>
          <w:szCs w:val="20"/>
          <w:lang w:eastAsia="en-NZ"/>
        </w:rPr>
        <w:t xml:space="preserve">teachers with a commitment to using </w:t>
      </w:r>
      <w:r w:rsidR="00C56106">
        <w:rPr>
          <w:rFonts w:ascii="Times New Roman" w:eastAsia="Times New Roman" w:hAnsi="Times New Roman" w:cs="Times New Roman"/>
          <w:sz w:val="20"/>
          <w:szCs w:val="20"/>
          <w:lang w:eastAsia="en-NZ"/>
        </w:rPr>
        <w:t>the pedagogy</w:t>
      </w:r>
      <w:r>
        <w:rPr>
          <w:rFonts w:ascii="Times New Roman" w:eastAsia="Times New Roman" w:hAnsi="Times New Roman" w:cs="Times New Roman"/>
          <w:sz w:val="20"/>
          <w:szCs w:val="20"/>
          <w:lang w:eastAsia="en-NZ"/>
        </w:rPr>
        <w:t xml:space="preserve">, </w:t>
      </w:r>
      <w:r w:rsidR="008F7A72" w:rsidRPr="002A3D8C">
        <w:rPr>
          <w:rFonts w:ascii="Times New Roman" w:eastAsia="Times New Roman" w:hAnsi="Times New Roman" w:cs="Times New Roman"/>
          <w:sz w:val="20"/>
          <w:szCs w:val="20"/>
          <w:lang w:eastAsia="en-NZ"/>
        </w:rPr>
        <w:t>such as this young beginning tea</w:t>
      </w:r>
      <w:r>
        <w:rPr>
          <w:rFonts w:ascii="Times New Roman" w:eastAsia="Times New Roman" w:hAnsi="Times New Roman" w:cs="Times New Roman"/>
          <w:sz w:val="20"/>
          <w:szCs w:val="20"/>
          <w:lang w:eastAsia="en-NZ"/>
        </w:rPr>
        <w:t xml:space="preserve">cher, </w:t>
      </w:r>
      <w:r w:rsidR="00393BC3">
        <w:rPr>
          <w:rFonts w:ascii="Times New Roman" w:eastAsia="Times New Roman" w:hAnsi="Times New Roman" w:cs="Times New Roman"/>
          <w:sz w:val="20"/>
          <w:szCs w:val="20"/>
          <w:lang w:eastAsia="en-NZ"/>
        </w:rPr>
        <w:t xml:space="preserve">find </w:t>
      </w:r>
      <w:r>
        <w:rPr>
          <w:rFonts w:ascii="Times New Roman" w:eastAsia="Times New Roman" w:hAnsi="Times New Roman" w:cs="Times New Roman"/>
          <w:sz w:val="20"/>
          <w:szCs w:val="20"/>
          <w:lang w:eastAsia="en-NZ"/>
        </w:rPr>
        <w:t xml:space="preserve">a community of practice </w:t>
      </w:r>
      <w:r w:rsidR="00166A40">
        <w:rPr>
          <w:rFonts w:ascii="Times New Roman" w:eastAsia="Times New Roman" w:hAnsi="Times New Roman" w:cs="Times New Roman"/>
          <w:sz w:val="20"/>
          <w:szCs w:val="20"/>
          <w:lang w:eastAsia="en-NZ"/>
        </w:rPr>
        <w:t xml:space="preserve">such as the ‘Mantle Underground’ </w:t>
      </w:r>
      <w:r>
        <w:rPr>
          <w:rFonts w:ascii="Times New Roman" w:eastAsia="Times New Roman" w:hAnsi="Times New Roman" w:cs="Times New Roman"/>
          <w:sz w:val="20"/>
          <w:szCs w:val="20"/>
          <w:lang w:eastAsia="en-NZ"/>
        </w:rPr>
        <w:t>provides</w:t>
      </w:r>
      <w:r w:rsidR="008F7A72" w:rsidRPr="002A3D8C">
        <w:rPr>
          <w:rFonts w:ascii="Times New Roman" w:eastAsia="Times New Roman" w:hAnsi="Times New Roman" w:cs="Times New Roman"/>
          <w:sz w:val="20"/>
          <w:szCs w:val="20"/>
          <w:lang w:eastAsia="en-NZ"/>
        </w:rPr>
        <w:t xml:space="preserve"> an important support: </w:t>
      </w:r>
      <w:r w:rsidR="0035093E" w:rsidRPr="002A3D8C">
        <w:rPr>
          <w:rFonts w:ascii="Times New Roman" w:eastAsia="Times New Roman" w:hAnsi="Times New Roman" w:cs="Times New Roman"/>
          <w:sz w:val="20"/>
          <w:szCs w:val="20"/>
          <w:lang w:eastAsia="en-NZ"/>
        </w:rPr>
        <w:t>“I</w:t>
      </w:r>
      <w:r w:rsidR="0035093E" w:rsidRPr="002A3D8C">
        <w:rPr>
          <w:rFonts w:ascii="Times New Roman" w:eastAsia="Times New Roman" w:hAnsi="Times New Roman" w:cs="Times New Roman"/>
          <w:sz w:val="20"/>
          <w:szCs w:val="20"/>
          <w:shd w:val="clear" w:color="auto" w:fill="FFFFFF"/>
          <w:lang w:eastAsia="en-NZ"/>
        </w:rPr>
        <w:t xml:space="preserve">t's really important for me to include </w:t>
      </w:r>
      <w:r w:rsidR="00B65A76" w:rsidRPr="002A3D8C">
        <w:rPr>
          <w:rFonts w:ascii="Times New Roman" w:eastAsia="Times New Roman" w:hAnsi="Times New Roman" w:cs="Times New Roman"/>
          <w:color w:val="000000"/>
          <w:sz w:val="20"/>
          <w:szCs w:val="20"/>
          <w:lang w:eastAsia="en-NZ"/>
        </w:rPr>
        <w:t>Mantle</w:t>
      </w:r>
      <w:r w:rsidR="00B65A76">
        <w:rPr>
          <w:rFonts w:ascii="Times New Roman" w:eastAsia="Times New Roman" w:hAnsi="Times New Roman" w:cs="Times New Roman"/>
          <w:color w:val="000000"/>
          <w:sz w:val="20"/>
          <w:szCs w:val="20"/>
          <w:lang w:eastAsia="en-NZ"/>
        </w:rPr>
        <w:t>-of-the-Expert</w:t>
      </w:r>
      <w:r w:rsidR="0035093E" w:rsidRPr="002A3D8C">
        <w:rPr>
          <w:rFonts w:ascii="Times New Roman" w:eastAsia="Times New Roman" w:hAnsi="Times New Roman" w:cs="Times New Roman"/>
          <w:sz w:val="20"/>
          <w:szCs w:val="20"/>
          <w:shd w:val="clear" w:color="auto" w:fill="FFFFFF"/>
          <w:lang w:eastAsia="en-NZ"/>
        </w:rPr>
        <w:t xml:space="preserve"> and its participants in my community of practice. As a beginning teacher, I wanted to be in on something good from the start in my teaching career (pedagogically speaking).</w:t>
      </w:r>
      <w:r w:rsidR="0035093E" w:rsidRPr="002A3D8C">
        <w:rPr>
          <w:rFonts w:ascii="Times New Roman" w:eastAsia="Times New Roman" w:hAnsi="Times New Roman" w:cs="Times New Roman"/>
          <w:sz w:val="20"/>
          <w:szCs w:val="20"/>
          <w:lang w:eastAsia="en-NZ"/>
        </w:rPr>
        <w:t xml:space="preserve"> Mantle is alive and kicking and I need a finger on the pulse if I want to teach with difference!”  </w:t>
      </w:r>
      <w:r w:rsidR="00C12548">
        <w:rPr>
          <w:rFonts w:ascii="Times New Roman" w:eastAsia="Times New Roman" w:hAnsi="Times New Roman" w:cs="Times New Roman"/>
          <w:sz w:val="20"/>
          <w:szCs w:val="20"/>
          <w:lang w:eastAsia="en-NZ"/>
        </w:rPr>
        <w:t>(</w:t>
      </w:r>
      <w:r w:rsidR="0035093E" w:rsidRPr="002A3D8C">
        <w:rPr>
          <w:rFonts w:ascii="Times New Roman" w:eastAsia="Times New Roman" w:hAnsi="Times New Roman" w:cs="Times New Roman"/>
          <w:sz w:val="20"/>
          <w:szCs w:val="20"/>
          <w:lang w:eastAsia="en-NZ"/>
        </w:rPr>
        <w:t>SS</w:t>
      </w:r>
      <w:r w:rsidR="0075213E">
        <w:rPr>
          <w:rFonts w:ascii="Times New Roman" w:eastAsia="Times New Roman" w:hAnsi="Times New Roman" w:cs="Times New Roman"/>
          <w:sz w:val="20"/>
          <w:szCs w:val="20"/>
          <w:lang w:eastAsia="en-NZ"/>
        </w:rPr>
        <w:t>,</w:t>
      </w:r>
      <w:r w:rsidR="00C12548">
        <w:rPr>
          <w:rFonts w:ascii="Times New Roman" w:eastAsia="Times New Roman" w:hAnsi="Times New Roman" w:cs="Times New Roman"/>
          <w:sz w:val="20"/>
          <w:szCs w:val="20"/>
          <w:lang w:eastAsia="en-NZ"/>
        </w:rPr>
        <w:t xml:space="preserve"> personal communication -</w:t>
      </w:r>
      <w:r w:rsidR="0035093E" w:rsidRPr="002A3D8C">
        <w:rPr>
          <w:rFonts w:ascii="Times New Roman" w:eastAsia="Times New Roman" w:hAnsi="Times New Roman" w:cs="Times New Roman"/>
          <w:sz w:val="20"/>
          <w:szCs w:val="20"/>
          <w:lang w:eastAsia="en-NZ"/>
        </w:rPr>
        <w:t xml:space="preserve"> email</w:t>
      </w:r>
      <w:r w:rsidR="0075213E">
        <w:rPr>
          <w:rFonts w:ascii="Times New Roman" w:eastAsia="Times New Roman" w:hAnsi="Times New Roman" w:cs="Times New Roman"/>
          <w:sz w:val="20"/>
          <w:szCs w:val="20"/>
          <w:lang w:eastAsia="en-NZ"/>
        </w:rPr>
        <w:t xml:space="preserve"> to author</w:t>
      </w:r>
      <w:r w:rsidR="00C12548">
        <w:rPr>
          <w:rFonts w:ascii="Times New Roman" w:eastAsia="Times New Roman" w:hAnsi="Times New Roman" w:cs="Times New Roman"/>
          <w:sz w:val="20"/>
          <w:szCs w:val="20"/>
          <w:lang w:eastAsia="en-NZ"/>
        </w:rPr>
        <w:t>).</w:t>
      </w:r>
    </w:p>
    <w:p w14:paraId="2B8E1378" w14:textId="77777777" w:rsidR="00DA1DA5" w:rsidRPr="007805A0" w:rsidRDefault="0022225C" w:rsidP="007805A0">
      <w:pPr>
        <w:spacing w:before="320" w:after="160" w:line="240" w:lineRule="auto"/>
        <w:jc w:val="center"/>
        <w:rPr>
          <w:rFonts w:ascii="Times New Roman" w:eastAsia="Times New Roman" w:hAnsi="Times New Roman" w:cs="Times New Roman"/>
          <w:caps/>
          <w:color w:val="000000"/>
          <w:sz w:val="18"/>
          <w:szCs w:val="18"/>
          <w:lang w:eastAsia="en-NZ"/>
        </w:rPr>
      </w:pPr>
      <w:r w:rsidRPr="007805A0">
        <w:rPr>
          <w:rFonts w:ascii="Times New Roman" w:eastAsia="Times New Roman" w:hAnsi="Times New Roman" w:cs="Times New Roman"/>
          <w:caps/>
          <w:color w:val="000000"/>
          <w:sz w:val="18"/>
          <w:szCs w:val="18"/>
          <w:lang w:eastAsia="en-NZ"/>
        </w:rPr>
        <w:t>Activities of the</w:t>
      </w:r>
      <w:r w:rsidR="00DA1DA5" w:rsidRPr="007805A0">
        <w:rPr>
          <w:rFonts w:ascii="Times New Roman" w:eastAsia="Times New Roman" w:hAnsi="Times New Roman" w:cs="Times New Roman"/>
          <w:caps/>
          <w:color w:val="000000"/>
          <w:sz w:val="18"/>
          <w:szCs w:val="18"/>
          <w:lang w:eastAsia="en-NZ"/>
        </w:rPr>
        <w:t xml:space="preserve"> </w:t>
      </w:r>
      <w:r w:rsidR="008F7A72" w:rsidRPr="007805A0">
        <w:rPr>
          <w:rFonts w:ascii="Times New Roman" w:eastAsia="Times New Roman" w:hAnsi="Times New Roman" w:cs="Times New Roman"/>
          <w:caps/>
          <w:color w:val="000000"/>
          <w:sz w:val="18"/>
          <w:szCs w:val="18"/>
          <w:lang w:eastAsia="en-NZ"/>
        </w:rPr>
        <w:t>Underground – bottom up partnership</w:t>
      </w:r>
    </w:p>
    <w:p w14:paraId="048D9C38" w14:textId="4F02540E" w:rsidR="0022225C" w:rsidRDefault="00C70CB1" w:rsidP="00DA1DA5">
      <w:pPr>
        <w:spacing w:after="0" w:line="240" w:lineRule="auto"/>
        <w:jc w:val="both"/>
        <w:rPr>
          <w:rFonts w:ascii="Times New Roman" w:eastAsia="Times New Roman" w:hAnsi="Times New Roman" w:cs="Times New Roman"/>
          <w:color w:val="000000"/>
          <w:sz w:val="20"/>
          <w:szCs w:val="20"/>
          <w:lang w:eastAsia="en-NZ"/>
        </w:rPr>
      </w:pPr>
      <w:r w:rsidRPr="002A3D8C">
        <w:rPr>
          <w:rFonts w:ascii="Times New Roman" w:eastAsia="Times New Roman" w:hAnsi="Times New Roman" w:cs="Times New Roman"/>
          <w:color w:val="000000"/>
          <w:sz w:val="20"/>
          <w:szCs w:val="20"/>
          <w:lang w:eastAsia="en-NZ"/>
        </w:rPr>
        <w:t xml:space="preserve">The initiative for the ‘Mantle Underground’ </w:t>
      </w:r>
      <w:r w:rsidR="00EB2DE6" w:rsidRPr="002A3D8C">
        <w:rPr>
          <w:rFonts w:ascii="Times New Roman" w:eastAsia="Times New Roman" w:hAnsi="Times New Roman" w:cs="Times New Roman"/>
          <w:color w:val="000000"/>
          <w:sz w:val="20"/>
          <w:szCs w:val="20"/>
          <w:lang w:eastAsia="en-NZ"/>
        </w:rPr>
        <w:t>began with</w:t>
      </w:r>
      <w:r w:rsidRPr="002A3D8C">
        <w:rPr>
          <w:rFonts w:ascii="Times New Roman" w:eastAsia="Times New Roman" w:hAnsi="Times New Roman" w:cs="Times New Roman"/>
          <w:color w:val="000000"/>
          <w:sz w:val="20"/>
          <w:szCs w:val="20"/>
          <w:lang w:eastAsia="en-NZ"/>
        </w:rPr>
        <w:t xml:space="preserve"> the first international conf</w:t>
      </w:r>
      <w:r w:rsidR="003F5368" w:rsidRPr="002A3D8C">
        <w:rPr>
          <w:rFonts w:ascii="Times New Roman" w:eastAsia="Times New Roman" w:hAnsi="Times New Roman" w:cs="Times New Roman"/>
          <w:color w:val="000000"/>
          <w:sz w:val="20"/>
          <w:szCs w:val="20"/>
          <w:lang w:eastAsia="en-NZ"/>
        </w:rPr>
        <w:t xml:space="preserve">erence in Mantle-of-the-Expert, </w:t>
      </w:r>
      <w:r w:rsidR="0022225C">
        <w:rPr>
          <w:rFonts w:ascii="Times New Roman" w:eastAsia="Times New Roman" w:hAnsi="Times New Roman" w:cs="Times New Roman"/>
          <w:i/>
          <w:color w:val="000000"/>
          <w:sz w:val="20"/>
          <w:szCs w:val="20"/>
          <w:lang w:eastAsia="en-NZ"/>
        </w:rPr>
        <w:t>Weaving our Stories</w:t>
      </w:r>
      <w:r w:rsidR="0022225C">
        <w:rPr>
          <w:rFonts w:ascii="Times New Roman" w:eastAsia="Times New Roman" w:hAnsi="Times New Roman" w:cs="Times New Roman"/>
          <w:color w:val="000000"/>
          <w:sz w:val="20"/>
          <w:szCs w:val="20"/>
          <w:lang w:eastAsia="en-NZ"/>
        </w:rPr>
        <w:t xml:space="preserve"> </w:t>
      </w:r>
      <w:r w:rsidR="0022225C" w:rsidRPr="0022225C">
        <w:rPr>
          <w:rFonts w:ascii="Times New Roman" w:eastAsia="Times New Roman" w:hAnsi="Times New Roman" w:cs="Times New Roman"/>
          <w:i/>
          <w:color w:val="000000"/>
          <w:sz w:val="20"/>
          <w:szCs w:val="20"/>
          <w:lang w:eastAsia="en-NZ"/>
        </w:rPr>
        <w:t>2009</w:t>
      </w:r>
      <w:r w:rsidR="0022225C">
        <w:rPr>
          <w:rFonts w:ascii="Times New Roman" w:eastAsia="Times New Roman" w:hAnsi="Times New Roman" w:cs="Times New Roman"/>
          <w:color w:val="000000"/>
          <w:sz w:val="20"/>
          <w:szCs w:val="20"/>
          <w:lang w:eastAsia="en-NZ"/>
        </w:rPr>
        <w:t xml:space="preserve">. This event, </w:t>
      </w:r>
      <w:r w:rsidR="00E96D6F">
        <w:rPr>
          <w:rFonts w:ascii="Times New Roman" w:eastAsia="Times New Roman" w:hAnsi="Times New Roman" w:cs="Times New Roman"/>
          <w:color w:val="000000"/>
          <w:sz w:val="20"/>
          <w:szCs w:val="20"/>
          <w:lang w:eastAsia="en-NZ"/>
        </w:rPr>
        <w:t>convened by the author</w:t>
      </w:r>
      <w:r w:rsidR="003F5368" w:rsidRPr="002A3D8C">
        <w:rPr>
          <w:rFonts w:ascii="Times New Roman" w:eastAsia="Times New Roman" w:hAnsi="Times New Roman" w:cs="Times New Roman"/>
          <w:color w:val="000000"/>
          <w:sz w:val="20"/>
          <w:szCs w:val="20"/>
          <w:lang w:eastAsia="en-NZ"/>
        </w:rPr>
        <w:t xml:space="preserve"> </w:t>
      </w:r>
      <w:r w:rsidR="0022225C">
        <w:rPr>
          <w:rFonts w:ascii="Times New Roman" w:eastAsia="Times New Roman" w:hAnsi="Times New Roman" w:cs="Times New Roman"/>
          <w:color w:val="000000"/>
          <w:sz w:val="20"/>
          <w:szCs w:val="20"/>
          <w:lang w:eastAsia="en-NZ"/>
        </w:rPr>
        <w:t>and hosted at significant financial cost, by</w:t>
      </w:r>
      <w:r w:rsidR="003F5368" w:rsidRPr="002A3D8C">
        <w:rPr>
          <w:rFonts w:ascii="Times New Roman" w:eastAsia="Times New Roman" w:hAnsi="Times New Roman" w:cs="Times New Roman"/>
          <w:color w:val="000000"/>
          <w:sz w:val="20"/>
          <w:szCs w:val="20"/>
          <w:lang w:eastAsia="en-NZ"/>
        </w:rPr>
        <w:t xml:space="preserve"> the</w:t>
      </w:r>
      <w:r w:rsidR="0022225C">
        <w:rPr>
          <w:rFonts w:ascii="Times New Roman" w:eastAsia="Times New Roman" w:hAnsi="Times New Roman" w:cs="Times New Roman"/>
          <w:color w:val="000000"/>
          <w:sz w:val="20"/>
          <w:szCs w:val="20"/>
          <w:lang w:eastAsia="en-NZ"/>
        </w:rPr>
        <w:t xml:space="preserve"> University of Waikato, </w:t>
      </w:r>
      <w:r w:rsidR="00EB2DE6" w:rsidRPr="002A3D8C">
        <w:rPr>
          <w:rFonts w:ascii="Times New Roman" w:eastAsia="Times New Roman" w:hAnsi="Times New Roman" w:cs="Times New Roman"/>
          <w:color w:val="000000"/>
          <w:sz w:val="20"/>
          <w:szCs w:val="20"/>
          <w:lang w:eastAsia="en-NZ"/>
        </w:rPr>
        <w:t>coincided with the first offering of a Masters paper in in Mantle</w:t>
      </w:r>
      <w:r w:rsidR="0022225C">
        <w:rPr>
          <w:rFonts w:ascii="Times New Roman" w:eastAsia="Times New Roman" w:hAnsi="Times New Roman" w:cs="Times New Roman"/>
          <w:color w:val="000000"/>
          <w:sz w:val="20"/>
          <w:szCs w:val="20"/>
          <w:lang w:eastAsia="en-NZ"/>
        </w:rPr>
        <w:t>-of-the-Expert at Waikato</w:t>
      </w:r>
      <w:r w:rsidR="0075213E">
        <w:rPr>
          <w:rFonts w:ascii="Times New Roman" w:eastAsia="Times New Roman" w:hAnsi="Times New Roman" w:cs="Times New Roman"/>
          <w:color w:val="000000"/>
          <w:sz w:val="20"/>
          <w:szCs w:val="20"/>
          <w:lang w:eastAsia="en-NZ"/>
        </w:rPr>
        <w:t xml:space="preserve"> (</w:t>
      </w:r>
      <w:proofErr w:type="spellStart"/>
      <w:r w:rsidR="0075213E">
        <w:rPr>
          <w:rFonts w:ascii="Times New Roman" w:eastAsia="Times New Roman" w:hAnsi="Times New Roman" w:cs="Times New Roman"/>
          <w:color w:val="000000"/>
          <w:sz w:val="20"/>
          <w:szCs w:val="20"/>
          <w:lang w:eastAsia="en-NZ"/>
        </w:rPr>
        <w:t>Battye</w:t>
      </w:r>
      <w:proofErr w:type="spellEnd"/>
      <w:r w:rsidR="00A24E46">
        <w:rPr>
          <w:rFonts w:ascii="Times New Roman" w:eastAsia="Times New Roman" w:hAnsi="Times New Roman" w:cs="Times New Roman"/>
          <w:color w:val="000000"/>
          <w:sz w:val="20"/>
          <w:szCs w:val="20"/>
          <w:lang w:eastAsia="en-NZ"/>
        </w:rPr>
        <w:t>,</w:t>
      </w:r>
      <w:r w:rsidR="0075213E">
        <w:rPr>
          <w:rFonts w:ascii="Times New Roman" w:eastAsia="Times New Roman" w:hAnsi="Times New Roman" w:cs="Times New Roman"/>
          <w:color w:val="000000"/>
          <w:sz w:val="20"/>
          <w:szCs w:val="20"/>
          <w:lang w:eastAsia="en-NZ"/>
        </w:rPr>
        <w:t xml:space="preserve"> </w:t>
      </w:r>
      <w:r w:rsidR="00345631">
        <w:rPr>
          <w:rFonts w:ascii="Times New Roman" w:eastAsia="Times New Roman" w:hAnsi="Times New Roman" w:cs="Times New Roman"/>
          <w:color w:val="000000"/>
          <w:sz w:val="20"/>
          <w:szCs w:val="20"/>
          <w:lang w:eastAsia="en-NZ"/>
        </w:rPr>
        <w:t>2010</w:t>
      </w:r>
      <w:r w:rsidR="0075213E">
        <w:rPr>
          <w:rFonts w:ascii="Times New Roman" w:eastAsia="Times New Roman" w:hAnsi="Times New Roman" w:cs="Times New Roman"/>
          <w:color w:val="000000"/>
          <w:sz w:val="20"/>
          <w:szCs w:val="20"/>
          <w:lang w:eastAsia="en-NZ"/>
        </w:rPr>
        <w:t>)</w:t>
      </w:r>
      <w:r w:rsidR="0022225C">
        <w:rPr>
          <w:rFonts w:ascii="Times New Roman" w:eastAsia="Times New Roman" w:hAnsi="Times New Roman" w:cs="Times New Roman"/>
          <w:color w:val="000000"/>
          <w:sz w:val="20"/>
          <w:szCs w:val="20"/>
          <w:lang w:eastAsia="en-NZ"/>
        </w:rPr>
        <w:t xml:space="preserve">. It </w:t>
      </w:r>
      <w:r w:rsidR="00EB2DE6" w:rsidRPr="002A3D8C">
        <w:rPr>
          <w:rFonts w:ascii="Times New Roman" w:eastAsia="Times New Roman" w:hAnsi="Times New Roman" w:cs="Times New Roman"/>
          <w:color w:val="000000"/>
          <w:sz w:val="20"/>
          <w:szCs w:val="20"/>
          <w:lang w:eastAsia="en-NZ"/>
        </w:rPr>
        <w:t>featured international presenters including a live link with the progenitor of Mantle-of-the-Expert, Prof Dorothy Heathcote</w:t>
      </w:r>
      <w:r w:rsidR="00FC05EA">
        <w:rPr>
          <w:rFonts w:ascii="Times New Roman" w:eastAsia="Times New Roman" w:hAnsi="Times New Roman" w:cs="Times New Roman"/>
          <w:color w:val="000000"/>
          <w:sz w:val="20"/>
          <w:szCs w:val="20"/>
          <w:lang w:eastAsia="en-NZ"/>
        </w:rPr>
        <w:t xml:space="preserve"> (</w:t>
      </w:r>
      <w:r w:rsidR="00345631">
        <w:rPr>
          <w:rFonts w:ascii="Times New Roman" w:eastAsia="Times New Roman" w:hAnsi="Times New Roman" w:cs="Times New Roman"/>
          <w:color w:val="000000"/>
          <w:sz w:val="20"/>
          <w:szCs w:val="20"/>
          <w:lang w:eastAsia="en-NZ"/>
        </w:rPr>
        <w:t>1926-2011</w:t>
      </w:r>
      <w:r w:rsidR="00FC05EA">
        <w:rPr>
          <w:rFonts w:ascii="Times New Roman" w:eastAsia="Times New Roman" w:hAnsi="Times New Roman" w:cs="Times New Roman"/>
          <w:color w:val="000000"/>
          <w:sz w:val="20"/>
          <w:szCs w:val="20"/>
          <w:lang w:eastAsia="en-NZ"/>
        </w:rPr>
        <w:t>)</w:t>
      </w:r>
      <w:r w:rsidR="00EB2DE6" w:rsidRPr="002A3D8C">
        <w:rPr>
          <w:rFonts w:ascii="Times New Roman" w:eastAsia="Times New Roman" w:hAnsi="Times New Roman" w:cs="Times New Roman"/>
          <w:color w:val="000000"/>
          <w:sz w:val="20"/>
          <w:szCs w:val="20"/>
          <w:lang w:eastAsia="en-NZ"/>
        </w:rPr>
        <w:t xml:space="preserve">. The one hundred or so New Zealand </w:t>
      </w:r>
      <w:r w:rsidR="00EB2DE6" w:rsidRPr="002A3D8C">
        <w:rPr>
          <w:rFonts w:ascii="Times New Roman" w:eastAsia="Times New Roman" w:hAnsi="Times New Roman" w:cs="Times New Roman"/>
          <w:sz w:val="20"/>
          <w:szCs w:val="20"/>
          <w:lang w:eastAsia="en-NZ"/>
        </w:rPr>
        <w:t>t</w:t>
      </w:r>
      <w:r w:rsidR="0035093E" w:rsidRPr="002A3D8C">
        <w:rPr>
          <w:rFonts w:ascii="Times New Roman" w:eastAsia="Times New Roman" w:hAnsi="Times New Roman" w:cs="Times New Roman"/>
          <w:sz w:val="20"/>
          <w:szCs w:val="20"/>
          <w:lang w:eastAsia="en-NZ"/>
        </w:rPr>
        <w:t>eachers wh</w:t>
      </w:r>
      <w:r w:rsidR="00EB2DE6" w:rsidRPr="002A3D8C">
        <w:rPr>
          <w:rFonts w:ascii="Times New Roman" w:eastAsia="Times New Roman" w:hAnsi="Times New Roman" w:cs="Times New Roman"/>
          <w:sz w:val="20"/>
          <w:szCs w:val="20"/>
          <w:lang w:eastAsia="en-NZ"/>
        </w:rPr>
        <w:t>o attended the</w:t>
      </w:r>
      <w:r w:rsidR="0035093E" w:rsidRPr="002A3D8C">
        <w:rPr>
          <w:rFonts w:ascii="Times New Roman" w:eastAsia="Times New Roman" w:hAnsi="Times New Roman" w:cs="Times New Roman"/>
          <w:sz w:val="20"/>
          <w:szCs w:val="20"/>
          <w:lang w:eastAsia="en-NZ"/>
        </w:rPr>
        <w:t xml:space="preserve"> conference identified a </w:t>
      </w:r>
      <w:r w:rsidR="00EB2DE6" w:rsidRPr="002A3D8C">
        <w:rPr>
          <w:rFonts w:ascii="Times New Roman" w:eastAsia="Times New Roman" w:hAnsi="Times New Roman" w:cs="Times New Roman"/>
          <w:sz w:val="20"/>
          <w:szCs w:val="20"/>
          <w:lang w:eastAsia="en-NZ"/>
        </w:rPr>
        <w:t>desire</w:t>
      </w:r>
      <w:r w:rsidR="0035093E" w:rsidRPr="002A3D8C">
        <w:rPr>
          <w:rFonts w:ascii="Times New Roman" w:eastAsia="Times New Roman" w:hAnsi="Times New Roman" w:cs="Times New Roman"/>
          <w:sz w:val="20"/>
          <w:szCs w:val="20"/>
          <w:lang w:eastAsia="en-NZ"/>
        </w:rPr>
        <w:t xml:space="preserve"> to stay connected with the approach and with like-minded individuals. </w:t>
      </w:r>
      <w:r w:rsidR="0022225C" w:rsidRPr="002A3D8C">
        <w:rPr>
          <w:rFonts w:ascii="Times New Roman" w:eastAsia="Times New Roman" w:hAnsi="Times New Roman" w:cs="Times New Roman"/>
          <w:color w:val="000000"/>
          <w:sz w:val="20"/>
          <w:szCs w:val="20"/>
          <w:lang w:eastAsia="en-NZ"/>
        </w:rPr>
        <w:t xml:space="preserve">It was at </w:t>
      </w:r>
      <w:r w:rsidR="0022225C">
        <w:rPr>
          <w:rFonts w:ascii="Times New Roman" w:eastAsia="Times New Roman" w:hAnsi="Times New Roman" w:cs="Times New Roman"/>
          <w:color w:val="000000"/>
          <w:sz w:val="20"/>
          <w:szCs w:val="20"/>
          <w:lang w:eastAsia="en-NZ"/>
        </w:rPr>
        <w:t>this point</w:t>
      </w:r>
      <w:r w:rsidR="0022225C" w:rsidRPr="002A3D8C">
        <w:rPr>
          <w:rFonts w:ascii="Times New Roman" w:eastAsia="Times New Roman" w:hAnsi="Times New Roman" w:cs="Times New Roman"/>
          <w:color w:val="000000"/>
          <w:sz w:val="20"/>
          <w:szCs w:val="20"/>
          <w:lang w:eastAsia="en-NZ"/>
        </w:rPr>
        <w:t xml:space="preserve"> that the </w:t>
      </w:r>
      <w:r w:rsidR="0022225C">
        <w:rPr>
          <w:rFonts w:ascii="Times New Roman" w:eastAsia="Times New Roman" w:hAnsi="Times New Roman" w:cs="Times New Roman"/>
          <w:color w:val="000000"/>
          <w:sz w:val="20"/>
          <w:szCs w:val="20"/>
          <w:lang w:eastAsia="en-NZ"/>
        </w:rPr>
        <w:t>nickname</w:t>
      </w:r>
      <w:r w:rsidR="0022225C" w:rsidRPr="002A3D8C">
        <w:rPr>
          <w:rFonts w:ascii="Times New Roman" w:eastAsia="Times New Roman" w:hAnsi="Times New Roman" w:cs="Times New Roman"/>
          <w:color w:val="000000"/>
          <w:sz w:val="20"/>
          <w:szCs w:val="20"/>
          <w:lang w:eastAsia="en-NZ"/>
        </w:rPr>
        <w:t xml:space="preserve"> of the ‘Underground’ was </w:t>
      </w:r>
      <w:r w:rsidR="0022225C">
        <w:rPr>
          <w:rFonts w:ascii="Times New Roman" w:eastAsia="Times New Roman" w:hAnsi="Times New Roman" w:cs="Times New Roman"/>
          <w:color w:val="000000"/>
          <w:sz w:val="20"/>
          <w:szCs w:val="20"/>
          <w:lang w:eastAsia="en-NZ"/>
        </w:rPr>
        <w:t xml:space="preserve">adopted – </w:t>
      </w:r>
      <w:r w:rsidR="00393BC3">
        <w:rPr>
          <w:rFonts w:ascii="Times New Roman" w:eastAsia="Times New Roman" w:hAnsi="Times New Roman" w:cs="Times New Roman"/>
          <w:color w:val="000000"/>
          <w:sz w:val="20"/>
          <w:szCs w:val="20"/>
          <w:lang w:eastAsia="en-NZ"/>
        </w:rPr>
        <w:t>using a</w:t>
      </w:r>
      <w:r w:rsidR="0022225C">
        <w:rPr>
          <w:rFonts w:ascii="Times New Roman" w:eastAsia="Times New Roman" w:hAnsi="Times New Roman" w:cs="Times New Roman"/>
          <w:color w:val="000000"/>
          <w:sz w:val="20"/>
          <w:szCs w:val="20"/>
          <w:lang w:eastAsia="en-NZ"/>
        </w:rPr>
        <w:t xml:space="preserve"> metaphor </w:t>
      </w:r>
      <w:r w:rsidR="00393BC3">
        <w:rPr>
          <w:rFonts w:ascii="Times New Roman" w:eastAsia="Times New Roman" w:hAnsi="Times New Roman" w:cs="Times New Roman"/>
          <w:color w:val="000000"/>
          <w:sz w:val="20"/>
          <w:szCs w:val="20"/>
          <w:lang w:eastAsia="en-NZ"/>
        </w:rPr>
        <w:t>from</w:t>
      </w:r>
      <w:r w:rsidR="0022225C" w:rsidRPr="002A3D8C">
        <w:rPr>
          <w:rFonts w:ascii="Times New Roman" w:eastAsia="Times New Roman" w:hAnsi="Times New Roman" w:cs="Times New Roman"/>
          <w:color w:val="000000"/>
          <w:sz w:val="20"/>
          <w:szCs w:val="20"/>
          <w:lang w:eastAsia="en-NZ"/>
        </w:rPr>
        <w:t xml:space="preserve"> UK practitioner Luke Abbott in his keynote address (Abbott, 2009).</w:t>
      </w:r>
      <w:r w:rsidR="0022225C">
        <w:rPr>
          <w:rFonts w:ascii="Times New Roman" w:eastAsia="Times New Roman" w:hAnsi="Times New Roman" w:cs="Times New Roman"/>
          <w:color w:val="000000"/>
          <w:sz w:val="20"/>
          <w:szCs w:val="20"/>
          <w:lang w:eastAsia="en-NZ"/>
        </w:rPr>
        <w:t xml:space="preserve"> </w:t>
      </w:r>
    </w:p>
    <w:p w14:paraId="47AEB79B" w14:textId="77777777" w:rsidR="0022225C" w:rsidRDefault="0022225C" w:rsidP="00DA1DA5">
      <w:pPr>
        <w:spacing w:after="0" w:line="240" w:lineRule="auto"/>
        <w:jc w:val="both"/>
        <w:rPr>
          <w:rFonts w:ascii="Times New Roman" w:eastAsia="Times New Roman" w:hAnsi="Times New Roman" w:cs="Times New Roman"/>
          <w:color w:val="000000"/>
          <w:sz w:val="20"/>
          <w:szCs w:val="20"/>
          <w:lang w:eastAsia="en-NZ"/>
        </w:rPr>
      </w:pPr>
    </w:p>
    <w:p w14:paraId="14C6960B" w14:textId="77777777" w:rsidR="0022225C" w:rsidRDefault="0035093E" w:rsidP="00DA1DA5">
      <w:pPr>
        <w:spacing w:after="0" w:line="240" w:lineRule="auto"/>
        <w:jc w:val="both"/>
        <w:rPr>
          <w:rFonts w:ascii="Times New Roman" w:eastAsia="Times New Roman" w:hAnsi="Times New Roman" w:cs="Times New Roman"/>
          <w:color w:val="000000"/>
          <w:sz w:val="20"/>
          <w:szCs w:val="20"/>
          <w:lang w:eastAsia="en-NZ"/>
        </w:rPr>
      </w:pPr>
      <w:r w:rsidRPr="002A3D8C">
        <w:rPr>
          <w:rFonts w:ascii="Times New Roman" w:eastAsia="Times New Roman" w:hAnsi="Times New Roman" w:cs="Times New Roman"/>
          <w:sz w:val="20"/>
          <w:szCs w:val="20"/>
          <w:lang w:eastAsia="en-NZ"/>
        </w:rPr>
        <w:t>I</w:t>
      </w:r>
      <w:r w:rsidR="00DA1DA5" w:rsidRPr="002A3D8C">
        <w:rPr>
          <w:rFonts w:ascii="Times New Roman" w:eastAsia="Times New Roman" w:hAnsi="Times New Roman" w:cs="Times New Roman"/>
          <w:color w:val="000000"/>
          <w:sz w:val="20"/>
          <w:szCs w:val="20"/>
          <w:lang w:eastAsia="en-NZ"/>
        </w:rPr>
        <w:t>nitial</w:t>
      </w:r>
      <w:r w:rsidR="00B66045" w:rsidRPr="002A3D8C">
        <w:rPr>
          <w:rFonts w:ascii="Times New Roman" w:eastAsia="Times New Roman" w:hAnsi="Times New Roman" w:cs="Times New Roman"/>
          <w:color w:val="000000"/>
          <w:sz w:val="20"/>
          <w:szCs w:val="20"/>
          <w:lang w:eastAsia="en-NZ"/>
        </w:rPr>
        <w:t xml:space="preserve">ly it was hoped that clusters </w:t>
      </w:r>
      <w:r w:rsidR="0022225C">
        <w:rPr>
          <w:rFonts w:ascii="Times New Roman" w:eastAsia="Times New Roman" w:hAnsi="Times New Roman" w:cs="Times New Roman"/>
          <w:color w:val="000000"/>
          <w:sz w:val="20"/>
          <w:szCs w:val="20"/>
          <w:lang w:eastAsia="en-NZ"/>
        </w:rPr>
        <w:t xml:space="preserve">of teachers </w:t>
      </w:r>
      <w:r w:rsidR="00B66045" w:rsidRPr="002A3D8C">
        <w:rPr>
          <w:rFonts w:ascii="Times New Roman" w:eastAsia="Times New Roman" w:hAnsi="Times New Roman" w:cs="Times New Roman"/>
          <w:color w:val="000000"/>
          <w:sz w:val="20"/>
          <w:szCs w:val="20"/>
          <w:lang w:eastAsia="en-NZ"/>
        </w:rPr>
        <w:t xml:space="preserve">would form in different centres </w:t>
      </w:r>
      <w:r w:rsidR="0022225C">
        <w:rPr>
          <w:rFonts w:ascii="Times New Roman" w:eastAsia="Times New Roman" w:hAnsi="Times New Roman" w:cs="Times New Roman"/>
          <w:color w:val="000000"/>
          <w:sz w:val="20"/>
          <w:szCs w:val="20"/>
          <w:lang w:eastAsia="en-NZ"/>
        </w:rPr>
        <w:t>around the country</w:t>
      </w:r>
      <w:r w:rsidR="00074391" w:rsidRPr="002A3D8C">
        <w:rPr>
          <w:rFonts w:ascii="Times New Roman" w:eastAsia="Times New Roman" w:hAnsi="Times New Roman" w:cs="Times New Roman"/>
          <w:color w:val="000000"/>
          <w:sz w:val="20"/>
          <w:szCs w:val="20"/>
          <w:lang w:eastAsia="en-NZ"/>
        </w:rPr>
        <w:t xml:space="preserve">. </w:t>
      </w:r>
      <w:r w:rsidR="0022225C">
        <w:rPr>
          <w:rFonts w:ascii="Times New Roman" w:eastAsia="Times New Roman" w:hAnsi="Times New Roman" w:cs="Times New Roman"/>
          <w:color w:val="000000"/>
          <w:sz w:val="20"/>
          <w:szCs w:val="20"/>
          <w:lang w:eastAsia="en-NZ"/>
        </w:rPr>
        <w:t>Following the conference, m</w:t>
      </w:r>
      <w:r w:rsidR="00DA1DA5" w:rsidRPr="002A3D8C">
        <w:rPr>
          <w:rFonts w:ascii="Times New Roman" w:eastAsia="Times New Roman" w:hAnsi="Times New Roman" w:cs="Times New Roman"/>
          <w:color w:val="000000"/>
          <w:sz w:val="20"/>
          <w:szCs w:val="20"/>
          <w:lang w:eastAsia="en-NZ"/>
        </w:rPr>
        <w:t xml:space="preserve">eetings </w:t>
      </w:r>
      <w:r w:rsidR="00B66045" w:rsidRPr="002A3D8C">
        <w:rPr>
          <w:rFonts w:ascii="Times New Roman" w:eastAsia="Times New Roman" w:hAnsi="Times New Roman" w:cs="Times New Roman"/>
          <w:color w:val="000000"/>
          <w:sz w:val="20"/>
          <w:szCs w:val="20"/>
          <w:lang w:eastAsia="en-NZ"/>
        </w:rPr>
        <w:t xml:space="preserve">were </w:t>
      </w:r>
      <w:r w:rsidR="00DA1DA5" w:rsidRPr="002A3D8C">
        <w:rPr>
          <w:rFonts w:ascii="Times New Roman" w:eastAsia="Times New Roman" w:hAnsi="Times New Roman" w:cs="Times New Roman"/>
          <w:color w:val="000000"/>
          <w:sz w:val="20"/>
          <w:szCs w:val="20"/>
          <w:lang w:eastAsia="en-NZ"/>
        </w:rPr>
        <w:t>held in Christchurch, Auckland, Wellington and Waikato</w:t>
      </w:r>
      <w:r w:rsidR="00074391" w:rsidRPr="002A3D8C">
        <w:rPr>
          <w:rFonts w:ascii="Times New Roman" w:eastAsia="Times New Roman" w:hAnsi="Times New Roman" w:cs="Times New Roman"/>
          <w:color w:val="000000"/>
          <w:sz w:val="20"/>
          <w:szCs w:val="20"/>
          <w:lang w:eastAsia="en-NZ"/>
        </w:rPr>
        <w:t xml:space="preserve"> where</w:t>
      </w:r>
      <w:r w:rsidR="00DA1DA5" w:rsidRPr="002A3D8C">
        <w:rPr>
          <w:rFonts w:ascii="Times New Roman" w:eastAsia="Times New Roman" w:hAnsi="Times New Roman" w:cs="Times New Roman"/>
          <w:color w:val="000000"/>
          <w:sz w:val="20"/>
          <w:szCs w:val="20"/>
          <w:lang w:eastAsia="en-NZ"/>
        </w:rPr>
        <w:t xml:space="preserve"> approximately seventy people discussed the form of support and networking that t</w:t>
      </w:r>
      <w:r w:rsidR="00DB667D" w:rsidRPr="002A3D8C">
        <w:rPr>
          <w:rFonts w:ascii="Times New Roman" w:eastAsia="Times New Roman" w:hAnsi="Times New Roman" w:cs="Times New Roman"/>
          <w:color w:val="000000"/>
          <w:sz w:val="20"/>
          <w:szCs w:val="20"/>
          <w:lang w:eastAsia="en-NZ"/>
        </w:rPr>
        <w:t>hey felt would work best for them</w:t>
      </w:r>
      <w:r w:rsidR="00DA1DA5" w:rsidRPr="002A3D8C">
        <w:rPr>
          <w:rFonts w:ascii="Times New Roman" w:eastAsia="Times New Roman" w:hAnsi="Times New Roman" w:cs="Times New Roman"/>
          <w:color w:val="000000"/>
          <w:sz w:val="20"/>
          <w:szCs w:val="20"/>
          <w:lang w:eastAsia="en-NZ"/>
        </w:rPr>
        <w:t xml:space="preserve">, then fed back to each other through a combined skype meeting. A decision was made to avoid committee structure or incorporated society status as teachers felt they did not need another set of obligations and accountabilities. </w:t>
      </w:r>
      <w:r w:rsidR="00074391" w:rsidRPr="002A3D8C">
        <w:rPr>
          <w:rFonts w:ascii="Times New Roman" w:eastAsia="Times New Roman" w:hAnsi="Times New Roman" w:cs="Times New Roman"/>
          <w:color w:val="000000"/>
          <w:sz w:val="20"/>
          <w:szCs w:val="20"/>
          <w:lang w:eastAsia="en-NZ"/>
        </w:rPr>
        <w:t>Instead, the idea was mooted for cluster groups in each region to be headed by s</w:t>
      </w:r>
      <w:r w:rsidR="00A4210A" w:rsidRPr="002A3D8C">
        <w:rPr>
          <w:rFonts w:ascii="Times New Roman" w:eastAsia="Times New Roman" w:hAnsi="Times New Roman" w:cs="Times New Roman"/>
          <w:color w:val="000000"/>
          <w:sz w:val="20"/>
          <w:szCs w:val="20"/>
          <w:lang w:eastAsia="en-NZ"/>
        </w:rPr>
        <w:t>omeone with experience of working in the approach</w:t>
      </w:r>
      <w:r w:rsidR="00074391" w:rsidRPr="002A3D8C">
        <w:rPr>
          <w:rFonts w:ascii="Times New Roman" w:eastAsia="Times New Roman" w:hAnsi="Times New Roman" w:cs="Times New Roman"/>
          <w:color w:val="000000"/>
          <w:sz w:val="20"/>
          <w:szCs w:val="20"/>
          <w:lang w:eastAsia="en-NZ"/>
        </w:rPr>
        <w:t>.</w:t>
      </w:r>
      <w:r w:rsidR="00C70CB1" w:rsidRPr="002A3D8C">
        <w:rPr>
          <w:rFonts w:ascii="Times New Roman" w:eastAsia="Times New Roman" w:hAnsi="Times New Roman" w:cs="Times New Roman"/>
          <w:color w:val="000000"/>
          <w:sz w:val="20"/>
          <w:szCs w:val="20"/>
          <w:lang w:eastAsia="en-NZ"/>
        </w:rPr>
        <w:t xml:space="preserve"> </w:t>
      </w:r>
    </w:p>
    <w:p w14:paraId="2176EA95" w14:textId="77777777" w:rsidR="0022225C" w:rsidRDefault="0022225C" w:rsidP="00DA1DA5">
      <w:pPr>
        <w:spacing w:after="0" w:line="240" w:lineRule="auto"/>
        <w:jc w:val="both"/>
        <w:rPr>
          <w:rFonts w:ascii="Times New Roman" w:eastAsia="Times New Roman" w:hAnsi="Times New Roman" w:cs="Times New Roman"/>
          <w:color w:val="000000"/>
          <w:sz w:val="20"/>
          <w:szCs w:val="20"/>
          <w:lang w:eastAsia="en-NZ"/>
        </w:rPr>
      </w:pPr>
    </w:p>
    <w:p w14:paraId="6A120DA6" w14:textId="435E867E" w:rsidR="0075213E" w:rsidRDefault="0075213E" w:rsidP="0075213E">
      <w:pPr>
        <w:spacing w:after="0" w:line="240" w:lineRule="auto"/>
        <w:jc w:val="both"/>
        <w:rPr>
          <w:rFonts w:ascii="Times New Roman" w:eastAsia="Times New Roman" w:hAnsi="Times New Roman" w:cs="Times New Roman"/>
          <w:sz w:val="20"/>
          <w:szCs w:val="20"/>
          <w:lang w:eastAsia="en-NZ"/>
        </w:rPr>
      </w:pPr>
      <w:r w:rsidRPr="002A3D8C">
        <w:rPr>
          <w:rFonts w:ascii="Times New Roman" w:eastAsia="Times New Roman" w:hAnsi="Times New Roman" w:cs="Times New Roman"/>
          <w:color w:val="000000"/>
          <w:sz w:val="20"/>
          <w:szCs w:val="20"/>
          <w:lang w:eastAsia="en-NZ"/>
        </w:rPr>
        <w:t xml:space="preserve">Another decision made at an early stage was that the community needed a website </w:t>
      </w:r>
      <w:r w:rsidRPr="002A3D8C">
        <w:rPr>
          <w:rFonts w:ascii="Times New Roman" w:eastAsia="Times New Roman" w:hAnsi="Times New Roman" w:cs="Times New Roman"/>
          <w:sz w:val="20"/>
          <w:szCs w:val="20"/>
          <w:lang w:eastAsia="en-NZ"/>
        </w:rPr>
        <w:t>to serve as a sister site to the UK-based site and to provide a repository for information and discussion between teachers, while reflecting the distinctiveness of the cultural setting in New Zealand. A site was opened in 2010 with design, hosting and technical support provided by the University of Waikato</w:t>
      </w:r>
      <w:r w:rsidR="00471057">
        <w:rPr>
          <w:rFonts w:ascii="Times New Roman" w:eastAsia="Times New Roman" w:hAnsi="Times New Roman" w:cs="Times New Roman"/>
          <w:sz w:val="20"/>
          <w:szCs w:val="20"/>
          <w:lang w:eastAsia="en-NZ"/>
        </w:rPr>
        <w:t xml:space="preserve"> and continues today (Mantle of th</w:t>
      </w:r>
      <w:r w:rsidR="002D07BA">
        <w:rPr>
          <w:rFonts w:ascii="Times New Roman" w:eastAsia="Times New Roman" w:hAnsi="Times New Roman" w:cs="Times New Roman"/>
          <w:sz w:val="20"/>
          <w:szCs w:val="20"/>
          <w:lang w:eastAsia="en-NZ"/>
        </w:rPr>
        <w:t xml:space="preserve">e Expert </w:t>
      </w:r>
      <w:proofErr w:type="spellStart"/>
      <w:r w:rsidR="002D07BA">
        <w:rPr>
          <w:rFonts w:ascii="Times New Roman" w:eastAsia="Times New Roman" w:hAnsi="Times New Roman" w:cs="Times New Roman"/>
          <w:sz w:val="20"/>
          <w:szCs w:val="20"/>
          <w:lang w:eastAsia="en-NZ"/>
        </w:rPr>
        <w:t>Aotearoa</w:t>
      </w:r>
      <w:proofErr w:type="spellEnd"/>
      <w:r w:rsidR="002D07BA">
        <w:rPr>
          <w:rFonts w:ascii="Times New Roman" w:eastAsia="Times New Roman" w:hAnsi="Times New Roman" w:cs="Times New Roman"/>
          <w:sz w:val="20"/>
          <w:szCs w:val="20"/>
          <w:lang w:eastAsia="en-NZ"/>
        </w:rPr>
        <w:t xml:space="preserve">, </w:t>
      </w:r>
      <w:proofErr w:type="spellStart"/>
      <w:r w:rsidR="00B75199">
        <w:rPr>
          <w:rFonts w:ascii="Times New Roman" w:eastAsia="Times New Roman" w:hAnsi="Times New Roman" w:cs="Times New Roman"/>
          <w:sz w:val="20"/>
          <w:szCs w:val="20"/>
          <w:lang w:eastAsia="en-NZ"/>
        </w:rPr>
        <w:t>n.d.</w:t>
      </w:r>
      <w:proofErr w:type="spellEnd"/>
      <w:r w:rsidR="00471057">
        <w:rPr>
          <w:rFonts w:ascii="Times New Roman" w:eastAsia="Times New Roman" w:hAnsi="Times New Roman" w:cs="Times New Roman"/>
          <w:sz w:val="20"/>
          <w:szCs w:val="20"/>
          <w:lang w:eastAsia="en-NZ"/>
        </w:rPr>
        <w:t xml:space="preserve">). </w:t>
      </w:r>
      <w:r w:rsidRPr="002A3D8C">
        <w:rPr>
          <w:rFonts w:ascii="Times New Roman" w:eastAsia="Times New Roman" w:hAnsi="Times New Roman" w:cs="Times New Roman"/>
          <w:sz w:val="20"/>
          <w:szCs w:val="20"/>
          <w:lang w:eastAsia="en-NZ"/>
        </w:rPr>
        <w:t xml:space="preserve">With the growth of new social media options, Facebook has been </w:t>
      </w:r>
      <w:r>
        <w:rPr>
          <w:rFonts w:ascii="Times New Roman" w:eastAsia="Times New Roman" w:hAnsi="Times New Roman" w:cs="Times New Roman"/>
          <w:sz w:val="20"/>
          <w:szCs w:val="20"/>
          <w:lang w:eastAsia="en-NZ"/>
        </w:rPr>
        <w:t xml:space="preserve">also been </w:t>
      </w:r>
      <w:r w:rsidRPr="002A3D8C">
        <w:rPr>
          <w:rFonts w:ascii="Times New Roman" w:eastAsia="Times New Roman" w:hAnsi="Times New Roman" w:cs="Times New Roman"/>
          <w:sz w:val="20"/>
          <w:szCs w:val="20"/>
          <w:lang w:eastAsia="en-NZ"/>
        </w:rPr>
        <w:t>utilised, with a public page and a closed group for sharing information about meetings, photographs, lesson ideas, questions and planning resources. For a time Skype was used to hold meetings for secondary specialist teachers spread out across the country. However, while some good discussions were held in this format, technical issues and some difficulty getting people to</w:t>
      </w:r>
      <w:r>
        <w:rPr>
          <w:rFonts w:ascii="Times New Roman" w:eastAsia="Times New Roman" w:hAnsi="Times New Roman" w:cs="Times New Roman"/>
          <w:sz w:val="20"/>
          <w:szCs w:val="20"/>
          <w:lang w:eastAsia="en-NZ"/>
        </w:rPr>
        <w:t xml:space="preserve"> commit to the meetings saw the skype</w:t>
      </w:r>
      <w:r w:rsidRPr="002A3D8C">
        <w:rPr>
          <w:rFonts w:ascii="Times New Roman" w:eastAsia="Times New Roman" w:hAnsi="Times New Roman" w:cs="Times New Roman"/>
          <w:sz w:val="20"/>
          <w:szCs w:val="20"/>
          <w:lang w:eastAsia="en-NZ"/>
        </w:rPr>
        <w:t xml:space="preserve"> network die away. </w:t>
      </w:r>
    </w:p>
    <w:p w14:paraId="51A289FF" w14:textId="77777777" w:rsidR="0075213E" w:rsidRDefault="0075213E" w:rsidP="0075213E">
      <w:pPr>
        <w:spacing w:after="0" w:line="240" w:lineRule="auto"/>
        <w:jc w:val="both"/>
        <w:rPr>
          <w:rFonts w:ascii="Times New Roman" w:eastAsia="Times New Roman" w:hAnsi="Times New Roman" w:cs="Times New Roman"/>
          <w:sz w:val="20"/>
          <w:szCs w:val="20"/>
          <w:lang w:eastAsia="en-NZ"/>
        </w:rPr>
      </w:pPr>
    </w:p>
    <w:p w14:paraId="6394DCAB" w14:textId="39694F7D" w:rsidR="0022225C" w:rsidRPr="0075213E" w:rsidRDefault="0075213E" w:rsidP="0022225C">
      <w:pPr>
        <w:spacing w:after="0" w:line="240" w:lineRule="auto"/>
        <w:jc w:val="both"/>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After initial interest,</w:t>
      </w:r>
      <w:r w:rsidR="00C70CB1" w:rsidRPr="002A3D8C">
        <w:rPr>
          <w:rFonts w:ascii="Times New Roman" w:eastAsia="Times New Roman" w:hAnsi="Times New Roman" w:cs="Times New Roman"/>
          <w:color w:val="000000"/>
          <w:sz w:val="20"/>
          <w:szCs w:val="20"/>
          <w:lang w:eastAsia="en-NZ"/>
        </w:rPr>
        <w:t xml:space="preserve"> </w:t>
      </w:r>
      <w:r w:rsidR="0022225C">
        <w:rPr>
          <w:rFonts w:ascii="Times New Roman" w:eastAsia="Times New Roman" w:hAnsi="Times New Roman" w:cs="Times New Roman"/>
          <w:color w:val="000000"/>
          <w:sz w:val="20"/>
          <w:szCs w:val="20"/>
          <w:lang w:eastAsia="en-NZ"/>
        </w:rPr>
        <w:t xml:space="preserve">it became clear that </w:t>
      </w:r>
      <w:r w:rsidR="00C70CB1" w:rsidRPr="002A3D8C">
        <w:rPr>
          <w:rFonts w:ascii="Times New Roman" w:eastAsia="Times New Roman" w:hAnsi="Times New Roman" w:cs="Times New Roman"/>
          <w:color w:val="000000"/>
          <w:sz w:val="20"/>
          <w:szCs w:val="20"/>
          <w:lang w:eastAsia="en-NZ"/>
        </w:rPr>
        <w:t xml:space="preserve">the </w:t>
      </w:r>
      <w:r w:rsidR="0022225C">
        <w:rPr>
          <w:rFonts w:ascii="Times New Roman" w:eastAsia="Times New Roman" w:hAnsi="Times New Roman" w:cs="Times New Roman"/>
          <w:color w:val="000000"/>
          <w:sz w:val="20"/>
          <w:szCs w:val="20"/>
          <w:lang w:eastAsia="en-NZ"/>
        </w:rPr>
        <w:t xml:space="preserve">sustaining of </w:t>
      </w:r>
      <w:r>
        <w:rPr>
          <w:rFonts w:ascii="Times New Roman" w:eastAsia="Times New Roman" w:hAnsi="Times New Roman" w:cs="Times New Roman"/>
          <w:color w:val="000000"/>
          <w:sz w:val="20"/>
          <w:szCs w:val="20"/>
          <w:lang w:eastAsia="en-NZ"/>
        </w:rPr>
        <w:t xml:space="preserve">regional </w:t>
      </w:r>
      <w:r w:rsidR="00C70CB1" w:rsidRPr="002A3D8C">
        <w:rPr>
          <w:rFonts w:ascii="Times New Roman" w:eastAsia="Times New Roman" w:hAnsi="Times New Roman" w:cs="Times New Roman"/>
          <w:color w:val="000000"/>
          <w:sz w:val="20"/>
          <w:szCs w:val="20"/>
          <w:lang w:eastAsia="en-NZ"/>
        </w:rPr>
        <w:t xml:space="preserve">cluster meetings </w:t>
      </w:r>
      <w:r>
        <w:rPr>
          <w:rFonts w:ascii="Times New Roman" w:eastAsia="Times New Roman" w:hAnsi="Times New Roman" w:cs="Times New Roman"/>
          <w:color w:val="000000"/>
          <w:sz w:val="20"/>
          <w:szCs w:val="20"/>
          <w:lang w:eastAsia="en-NZ"/>
        </w:rPr>
        <w:t xml:space="preserve">relied on the presence of someone with expertise in Mantle-of-the-Expert and the </w:t>
      </w:r>
      <w:r w:rsidR="0022225C">
        <w:rPr>
          <w:rFonts w:ascii="Times New Roman" w:eastAsia="Times New Roman" w:hAnsi="Times New Roman" w:cs="Times New Roman"/>
          <w:color w:val="000000"/>
          <w:sz w:val="20"/>
          <w:szCs w:val="20"/>
          <w:lang w:eastAsia="en-NZ"/>
        </w:rPr>
        <w:t xml:space="preserve">energies </w:t>
      </w:r>
      <w:r>
        <w:rPr>
          <w:rFonts w:ascii="Times New Roman" w:eastAsia="Times New Roman" w:hAnsi="Times New Roman" w:cs="Times New Roman"/>
          <w:color w:val="000000"/>
          <w:sz w:val="20"/>
          <w:szCs w:val="20"/>
          <w:lang w:eastAsia="en-NZ"/>
        </w:rPr>
        <w:t>to co-ordinate the ev</w:t>
      </w:r>
      <w:r w:rsidR="00C56106">
        <w:rPr>
          <w:rFonts w:ascii="Times New Roman" w:eastAsia="Times New Roman" w:hAnsi="Times New Roman" w:cs="Times New Roman"/>
          <w:color w:val="000000"/>
          <w:sz w:val="20"/>
          <w:szCs w:val="20"/>
          <w:lang w:eastAsia="en-NZ"/>
        </w:rPr>
        <w:t>ent</w:t>
      </w:r>
      <w:r w:rsidR="00471057">
        <w:rPr>
          <w:rFonts w:ascii="Times New Roman" w:eastAsia="Times New Roman" w:hAnsi="Times New Roman" w:cs="Times New Roman"/>
          <w:color w:val="000000"/>
          <w:sz w:val="20"/>
          <w:szCs w:val="20"/>
          <w:lang w:eastAsia="en-NZ"/>
        </w:rPr>
        <w:t xml:space="preserve">. </w:t>
      </w:r>
      <w:r w:rsidR="00C56106">
        <w:rPr>
          <w:rFonts w:ascii="Times New Roman" w:eastAsia="Times New Roman" w:hAnsi="Times New Roman" w:cs="Times New Roman"/>
          <w:color w:val="000000"/>
          <w:sz w:val="20"/>
          <w:szCs w:val="20"/>
          <w:lang w:eastAsia="en-NZ"/>
        </w:rPr>
        <w:t>C</w:t>
      </w:r>
      <w:r>
        <w:rPr>
          <w:rFonts w:ascii="Times New Roman" w:eastAsia="Times New Roman" w:hAnsi="Times New Roman" w:cs="Times New Roman"/>
          <w:color w:val="000000"/>
          <w:sz w:val="20"/>
          <w:szCs w:val="20"/>
          <w:lang w:eastAsia="en-NZ"/>
        </w:rPr>
        <w:t xml:space="preserve">luster groups in Hamilton and Tauranga </w:t>
      </w:r>
      <w:r w:rsidR="00752B6F">
        <w:rPr>
          <w:rFonts w:ascii="Times New Roman" w:eastAsia="Times New Roman" w:hAnsi="Times New Roman" w:cs="Times New Roman"/>
          <w:color w:val="000000"/>
          <w:sz w:val="20"/>
          <w:szCs w:val="20"/>
          <w:lang w:eastAsia="en-NZ"/>
        </w:rPr>
        <w:t xml:space="preserve">have been </w:t>
      </w:r>
      <w:r w:rsidR="00C56106">
        <w:rPr>
          <w:rFonts w:ascii="Times New Roman" w:eastAsia="Times New Roman" w:hAnsi="Times New Roman" w:cs="Times New Roman"/>
          <w:color w:val="000000"/>
          <w:sz w:val="20"/>
          <w:szCs w:val="20"/>
          <w:lang w:eastAsia="en-NZ"/>
        </w:rPr>
        <w:t>the most long-</w:t>
      </w:r>
      <w:r>
        <w:rPr>
          <w:rFonts w:ascii="Times New Roman" w:eastAsia="Times New Roman" w:hAnsi="Times New Roman" w:cs="Times New Roman"/>
          <w:color w:val="000000"/>
          <w:sz w:val="20"/>
          <w:szCs w:val="20"/>
          <w:lang w:eastAsia="en-NZ"/>
        </w:rPr>
        <w:t xml:space="preserve">lasting, partly for these reasons, and also because their numbers </w:t>
      </w:r>
      <w:r w:rsidR="00752B6F">
        <w:rPr>
          <w:rFonts w:ascii="Times New Roman" w:eastAsia="Times New Roman" w:hAnsi="Times New Roman" w:cs="Times New Roman"/>
          <w:color w:val="000000"/>
          <w:sz w:val="20"/>
          <w:szCs w:val="20"/>
          <w:lang w:eastAsia="en-NZ"/>
        </w:rPr>
        <w:t xml:space="preserve">have been </w:t>
      </w:r>
      <w:r w:rsidR="0022225C">
        <w:rPr>
          <w:rFonts w:ascii="Times New Roman" w:eastAsia="Times New Roman" w:hAnsi="Times New Roman" w:cs="Times New Roman"/>
          <w:color w:val="000000"/>
          <w:sz w:val="20"/>
          <w:szCs w:val="20"/>
          <w:lang w:eastAsia="en-NZ"/>
        </w:rPr>
        <w:t xml:space="preserve">‘refreshed’ </w:t>
      </w:r>
      <w:r w:rsidR="00C70CB1" w:rsidRPr="002A3D8C">
        <w:rPr>
          <w:rFonts w:ascii="Times New Roman" w:eastAsia="Times New Roman" w:hAnsi="Times New Roman" w:cs="Times New Roman"/>
          <w:color w:val="000000"/>
          <w:sz w:val="20"/>
          <w:szCs w:val="20"/>
          <w:lang w:eastAsia="en-NZ"/>
        </w:rPr>
        <w:t xml:space="preserve">by new students emerging from courses in Mantle-of-the-Expert </w:t>
      </w:r>
      <w:r w:rsidR="00345631">
        <w:rPr>
          <w:rFonts w:ascii="Times New Roman" w:eastAsia="Times New Roman" w:hAnsi="Times New Roman" w:cs="Times New Roman"/>
          <w:color w:val="000000"/>
          <w:sz w:val="20"/>
          <w:szCs w:val="20"/>
          <w:lang w:eastAsia="en-NZ"/>
        </w:rPr>
        <w:t>on the University of Waikato’s two campuses</w:t>
      </w:r>
      <w:r w:rsidR="0022225C" w:rsidRPr="002A3D8C">
        <w:rPr>
          <w:rFonts w:ascii="Times New Roman" w:eastAsia="Times New Roman" w:hAnsi="Times New Roman" w:cs="Times New Roman"/>
          <w:color w:val="000000"/>
          <w:sz w:val="20"/>
          <w:szCs w:val="20"/>
          <w:lang w:eastAsia="en-NZ"/>
        </w:rPr>
        <w:t>.</w:t>
      </w:r>
    </w:p>
    <w:p w14:paraId="60E26E93" w14:textId="77777777" w:rsidR="0022225C" w:rsidRPr="002A3D8C" w:rsidRDefault="0022225C" w:rsidP="0022225C">
      <w:pPr>
        <w:spacing w:after="0" w:line="240" w:lineRule="auto"/>
        <w:rPr>
          <w:rFonts w:ascii="Times New Roman" w:eastAsia="Times New Roman" w:hAnsi="Times New Roman" w:cs="Times New Roman"/>
          <w:sz w:val="20"/>
          <w:szCs w:val="20"/>
          <w:lang w:eastAsia="en-NZ"/>
        </w:rPr>
      </w:pPr>
    </w:p>
    <w:p w14:paraId="69B8F12A" w14:textId="4D78FE1F" w:rsidR="0022225C" w:rsidRPr="002A3D8C" w:rsidRDefault="0022225C" w:rsidP="0022225C">
      <w:pPr>
        <w:spacing w:after="0" w:line="240" w:lineRule="auto"/>
        <w:jc w:val="both"/>
        <w:rPr>
          <w:rFonts w:ascii="Times New Roman" w:eastAsia="Times New Roman" w:hAnsi="Times New Roman" w:cs="Times New Roman"/>
          <w:color w:val="000000"/>
          <w:sz w:val="20"/>
          <w:szCs w:val="20"/>
          <w:lang w:eastAsia="en-NZ"/>
        </w:rPr>
      </w:pPr>
      <w:r w:rsidRPr="002A3D8C">
        <w:rPr>
          <w:rFonts w:ascii="Times New Roman" w:eastAsia="Times New Roman" w:hAnsi="Times New Roman" w:cs="Times New Roman"/>
          <w:color w:val="000000"/>
          <w:sz w:val="20"/>
          <w:szCs w:val="20"/>
          <w:lang w:eastAsia="en-NZ"/>
        </w:rPr>
        <w:t>The format and content of cluster meetings va</w:t>
      </w:r>
      <w:r w:rsidR="00C56106">
        <w:rPr>
          <w:rFonts w:ascii="Times New Roman" w:eastAsia="Times New Roman" w:hAnsi="Times New Roman" w:cs="Times New Roman"/>
          <w:color w:val="000000"/>
          <w:sz w:val="20"/>
          <w:szCs w:val="20"/>
          <w:lang w:eastAsia="en-NZ"/>
        </w:rPr>
        <w:t>rie</w:t>
      </w:r>
      <w:r w:rsidR="00752B6F">
        <w:rPr>
          <w:rFonts w:ascii="Times New Roman" w:eastAsia="Times New Roman" w:hAnsi="Times New Roman" w:cs="Times New Roman"/>
          <w:color w:val="000000"/>
          <w:sz w:val="20"/>
          <w:szCs w:val="20"/>
          <w:lang w:eastAsia="en-NZ"/>
        </w:rPr>
        <w:t>s</w:t>
      </w:r>
      <w:r w:rsidR="00C56106">
        <w:rPr>
          <w:rFonts w:ascii="Times New Roman" w:eastAsia="Times New Roman" w:hAnsi="Times New Roman" w:cs="Times New Roman"/>
          <w:color w:val="000000"/>
          <w:sz w:val="20"/>
          <w:szCs w:val="20"/>
          <w:lang w:eastAsia="en-NZ"/>
        </w:rPr>
        <w:t xml:space="preserve"> but generally </w:t>
      </w:r>
      <w:r w:rsidR="00393BC3">
        <w:rPr>
          <w:rFonts w:ascii="Times New Roman" w:eastAsia="Times New Roman" w:hAnsi="Times New Roman" w:cs="Times New Roman"/>
          <w:color w:val="000000"/>
          <w:sz w:val="20"/>
          <w:szCs w:val="20"/>
          <w:lang w:eastAsia="en-NZ"/>
        </w:rPr>
        <w:t>they involve</w:t>
      </w:r>
      <w:r w:rsidR="00C56106">
        <w:rPr>
          <w:rFonts w:ascii="Times New Roman" w:eastAsia="Times New Roman" w:hAnsi="Times New Roman" w:cs="Times New Roman"/>
          <w:color w:val="000000"/>
          <w:sz w:val="20"/>
          <w:szCs w:val="20"/>
          <w:lang w:eastAsia="en-NZ"/>
        </w:rPr>
        <w:t xml:space="preserve"> an</w:t>
      </w:r>
      <w:r w:rsidRPr="002A3D8C">
        <w:rPr>
          <w:rFonts w:ascii="Times New Roman" w:eastAsia="Times New Roman" w:hAnsi="Times New Roman" w:cs="Times New Roman"/>
          <w:color w:val="000000"/>
          <w:sz w:val="20"/>
          <w:szCs w:val="20"/>
          <w:lang w:eastAsia="en-NZ"/>
        </w:rPr>
        <w:t xml:space="preserve"> introductory discussion in which teachers share their experiences in Mantle-of-the-Expert since the last meeting, followed by a focussed professional development opportunity such as the viewing of a video, or collaborative planning opportunity. Sometimes an experienced practitioner </w:t>
      </w:r>
      <w:r w:rsidR="00C56106">
        <w:rPr>
          <w:rFonts w:ascii="Times New Roman" w:eastAsia="Times New Roman" w:hAnsi="Times New Roman" w:cs="Times New Roman"/>
          <w:color w:val="000000"/>
          <w:sz w:val="20"/>
          <w:szCs w:val="20"/>
          <w:lang w:eastAsia="en-NZ"/>
        </w:rPr>
        <w:t>r</w:t>
      </w:r>
      <w:r w:rsidR="00752B6F">
        <w:rPr>
          <w:rFonts w:ascii="Times New Roman" w:eastAsia="Times New Roman" w:hAnsi="Times New Roman" w:cs="Times New Roman"/>
          <w:color w:val="000000"/>
          <w:sz w:val="20"/>
          <w:szCs w:val="20"/>
          <w:lang w:eastAsia="en-NZ"/>
        </w:rPr>
        <w:t>uns</w:t>
      </w:r>
      <w:r w:rsidRPr="002A3D8C">
        <w:rPr>
          <w:rFonts w:ascii="Times New Roman" w:eastAsia="Times New Roman" w:hAnsi="Times New Roman" w:cs="Times New Roman"/>
          <w:color w:val="000000"/>
          <w:sz w:val="20"/>
          <w:szCs w:val="20"/>
          <w:lang w:eastAsia="en-NZ"/>
        </w:rPr>
        <w:t xml:space="preserve"> a session on some aspect of their practice, such as drama conventions, ideas for hooking students in or questioning skills. Whatever the particular focus, sessions </w:t>
      </w:r>
      <w:r w:rsidR="00752B6F">
        <w:rPr>
          <w:rFonts w:ascii="Times New Roman" w:eastAsia="Times New Roman" w:hAnsi="Times New Roman" w:cs="Times New Roman"/>
          <w:color w:val="000000"/>
          <w:sz w:val="20"/>
          <w:szCs w:val="20"/>
          <w:lang w:eastAsia="en-NZ"/>
        </w:rPr>
        <w:t>a</w:t>
      </w:r>
      <w:r w:rsidRPr="002A3D8C">
        <w:rPr>
          <w:rFonts w:ascii="Times New Roman" w:eastAsia="Times New Roman" w:hAnsi="Times New Roman" w:cs="Times New Roman"/>
          <w:color w:val="000000"/>
          <w:sz w:val="20"/>
          <w:szCs w:val="20"/>
          <w:lang w:eastAsia="en-NZ"/>
        </w:rPr>
        <w:t xml:space="preserve">re generally a combination of whole group discussion and practical tasks carried out in pairs or small groups. Usually there </w:t>
      </w:r>
      <w:r w:rsidR="00752B6F">
        <w:rPr>
          <w:rFonts w:ascii="Times New Roman" w:eastAsia="Times New Roman" w:hAnsi="Times New Roman" w:cs="Times New Roman"/>
          <w:color w:val="000000"/>
          <w:sz w:val="20"/>
          <w:szCs w:val="20"/>
          <w:lang w:eastAsia="en-NZ"/>
        </w:rPr>
        <w:t>is</w:t>
      </w:r>
      <w:r w:rsidRPr="002A3D8C">
        <w:rPr>
          <w:rFonts w:ascii="Times New Roman" w:eastAsia="Times New Roman" w:hAnsi="Times New Roman" w:cs="Times New Roman"/>
          <w:color w:val="000000"/>
          <w:sz w:val="20"/>
          <w:szCs w:val="20"/>
          <w:lang w:eastAsia="en-NZ"/>
        </w:rPr>
        <w:t xml:space="preserve"> at least one practical drama activity included.</w:t>
      </w:r>
    </w:p>
    <w:p w14:paraId="7708CA72" w14:textId="77777777" w:rsidR="0022225C" w:rsidRPr="002A3D8C" w:rsidRDefault="0022225C" w:rsidP="0022225C">
      <w:pPr>
        <w:spacing w:after="0" w:line="240" w:lineRule="auto"/>
        <w:jc w:val="both"/>
        <w:rPr>
          <w:rFonts w:ascii="Times New Roman" w:eastAsia="Times New Roman" w:hAnsi="Times New Roman" w:cs="Times New Roman"/>
          <w:b/>
          <w:color w:val="000000"/>
          <w:sz w:val="20"/>
          <w:szCs w:val="20"/>
          <w:lang w:eastAsia="en-NZ"/>
        </w:rPr>
      </w:pPr>
    </w:p>
    <w:p w14:paraId="274B70BA" w14:textId="7E0CE7F0" w:rsidR="0022225C" w:rsidRPr="00C56106" w:rsidRDefault="0022225C" w:rsidP="0035093E">
      <w:pPr>
        <w:spacing w:after="0" w:line="240" w:lineRule="auto"/>
        <w:jc w:val="both"/>
        <w:rPr>
          <w:rFonts w:ascii="Times New Roman" w:eastAsia="Times New Roman" w:hAnsi="Times New Roman" w:cs="Times New Roman"/>
          <w:color w:val="000000"/>
          <w:sz w:val="20"/>
          <w:szCs w:val="20"/>
          <w:lang w:eastAsia="en-NZ"/>
        </w:rPr>
      </w:pPr>
      <w:r w:rsidRPr="002A3D8C">
        <w:rPr>
          <w:rFonts w:ascii="Times New Roman" w:eastAsia="Times New Roman" w:hAnsi="Times New Roman" w:cs="Times New Roman"/>
          <w:color w:val="000000"/>
          <w:sz w:val="20"/>
          <w:szCs w:val="20"/>
          <w:lang w:eastAsia="en-NZ"/>
        </w:rPr>
        <w:lastRenderedPageBreak/>
        <w:t>On reflection, a feature of the</w:t>
      </w:r>
      <w:r w:rsidR="00C56106">
        <w:rPr>
          <w:rFonts w:ascii="Times New Roman" w:eastAsia="Times New Roman" w:hAnsi="Times New Roman" w:cs="Times New Roman"/>
          <w:color w:val="000000"/>
          <w:sz w:val="20"/>
          <w:szCs w:val="20"/>
          <w:lang w:eastAsia="en-NZ"/>
        </w:rPr>
        <w:t xml:space="preserve"> cluster meetings and</w:t>
      </w:r>
      <w:r w:rsidR="00393BC3">
        <w:rPr>
          <w:rFonts w:ascii="Times New Roman" w:eastAsia="Times New Roman" w:hAnsi="Times New Roman" w:cs="Times New Roman"/>
          <w:color w:val="000000"/>
          <w:sz w:val="20"/>
          <w:szCs w:val="20"/>
          <w:lang w:eastAsia="en-NZ"/>
        </w:rPr>
        <w:t xml:space="preserve">, perhaps, </w:t>
      </w:r>
      <w:r w:rsidR="00C56106">
        <w:rPr>
          <w:rFonts w:ascii="Times New Roman" w:eastAsia="Times New Roman" w:hAnsi="Times New Roman" w:cs="Times New Roman"/>
          <w:color w:val="000000"/>
          <w:sz w:val="20"/>
          <w:szCs w:val="20"/>
          <w:lang w:eastAsia="en-NZ"/>
        </w:rPr>
        <w:t xml:space="preserve">a reason for their success </w:t>
      </w:r>
      <w:r w:rsidR="00752B6F">
        <w:rPr>
          <w:rFonts w:ascii="Times New Roman" w:eastAsia="Times New Roman" w:hAnsi="Times New Roman" w:cs="Times New Roman"/>
          <w:color w:val="000000"/>
          <w:sz w:val="20"/>
          <w:szCs w:val="20"/>
          <w:lang w:eastAsia="en-NZ"/>
        </w:rPr>
        <w:t>i</w:t>
      </w:r>
      <w:r w:rsidRPr="002A3D8C">
        <w:rPr>
          <w:rFonts w:ascii="Times New Roman" w:eastAsia="Times New Roman" w:hAnsi="Times New Roman" w:cs="Times New Roman"/>
          <w:color w:val="000000"/>
          <w:sz w:val="20"/>
          <w:szCs w:val="20"/>
          <w:lang w:eastAsia="en-NZ"/>
        </w:rPr>
        <w:t>s that they manifest the philosophies underpinning Mantle-of-the-Expert itself. As mentioned earlier, key pedagogical values of Mantle-of-the-Expert include: valuing process over product, an emphasis on active learning, positioning the learner as ‘competent’, valuing co-construction, seeing the learning process as messy, long term and socially constructed and a continual reflection on the ethical implications of human actions (Heathcote &amp; Bolton</w:t>
      </w:r>
      <w:r w:rsidR="00393BC3">
        <w:rPr>
          <w:rFonts w:ascii="Times New Roman" w:eastAsia="Times New Roman" w:hAnsi="Times New Roman" w:cs="Times New Roman"/>
          <w:color w:val="000000"/>
          <w:sz w:val="20"/>
          <w:szCs w:val="20"/>
          <w:lang w:eastAsia="en-NZ"/>
        </w:rPr>
        <w:t>,</w:t>
      </w:r>
      <w:r w:rsidRPr="002A3D8C">
        <w:rPr>
          <w:rFonts w:ascii="Times New Roman" w:eastAsia="Times New Roman" w:hAnsi="Times New Roman" w:cs="Times New Roman"/>
          <w:color w:val="000000"/>
          <w:sz w:val="20"/>
          <w:szCs w:val="20"/>
          <w:lang w:eastAsia="en-NZ"/>
        </w:rPr>
        <w:t xml:space="preserve"> 2009; Aitken</w:t>
      </w:r>
      <w:r w:rsidR="00471057">
        <w:rPr>
          <w:rFonts w:ascii="Times New Roman" w:eastAsia="Times New Roman" w:hAnsi="Times New Roman" w:cs="Times New Roman"/>
          <w:color w:val="000000"/>
          <w:sz w:val="20"/>
          <w:szCs w:val="20"/>
          <w:lang w:eastAsia="en-NZ"/>
        </w:rPr>
        <w:t xml:space="preserve">, </w:t>
      </w:r>
      <w:r w:rsidRPr="002A3D8C">
        <w:rPr>
          <w:rFonts w:ascii="Times New Roman" w:eastAsia="Times New Roman" w:hAnsi="Times New Roman" w:cs="Times New Roman"/>
          <w:color w:val="000000"/>
          <w:sz w:val="20"/>
          <w:szCs w:val="20"/>
          <w:lang w:eastAsia="en-NZ"/>
        </w:rPr>
        <w:t xml:space="preserve">2013) and it </w:t>
      </w:r>
      <w:r w:rsidR="00752B6F">
        <w:rPr>
          <w:rFonts w:ascii="Times New Roman" w:eastAsia="Times New Roman" w:hAnsi="Times New Roman" w:cs="Times New Roman"/>
          <w:color w:val="000000"/>
          <w:sz w:val="20"/>
          <w:szCs w:val="20"/>
          <w:lang w:eastAsia="en-NZ"/>
        </w:rPr>
        <w:t>is</w:t>
      </w:r>
      <w:r w:rsidRPr="002A3D8C">
        <w:rPr>
          <w:rFonts w:ascii="Times New Roman" w:eastAsia="Times New Roman" w:hAnsi="Times New Roman" w:cs="Times New Roman"/>
          <w:color w:val="000000"/>
          <w:sz w:val="20"/>
          <w:szCs w:val="20"/>
          <w:lang w:eastAsia="en-NZ"/>
        </w:rPr>
        <w:t xml:space="preserve"> possible to see all these values at work in the </w:t>
      </w:r>
      <w:r w:rsidR="00C56106">
        <w:rPr>
          <w:rFonts w:ascii="Times New Roman" w:eastAsia="Times New Roman" w:hAnsi="Times New Roman" w:cs="Times New Roman"/>
          <w:color w:val="000000"/>
          <w:sz w:val="20"/>
          <w:szCs w:val="20"/>
          <w:lang w:eastAsia="en-NZ"/>
        </w:rPr>
        <w:t xml:space="preserve">way cluster meetings operate. </w:t>
      </w:r>
      <w:r w:rsidRPr="002A3D8C">
        <w:rPr>
          <w:rFonts w:ascii="Times New Roman" w:eastAsia="Times New Roman" w:hAnsi="Times New Roman" w:cs="Times New Roman"/>
          <w:color w:val="000000"/>
          <w:sz w:val="20"/>
          <w:szCs w:val="20"/>
          <w:lang w:eastAsia="en-NZ"/>
        </w:rPr>
        <w:t>This alignment of the pedagogy within cluster groups and the overarching Mantle-of-the-Expert pedagogy w</w:t>
      </w:r>
      <w:r w:rsidR="00752B6F">
        <w:rPr>
          <w:rFonts w:ascii="Times New Roman" w:eastAsia="Times New Roman" w:hAnsi="Times New Roman" w:cs="Times New Roman"/>
          <w:color w:val="000000"/>
          <w:sz w:val="20"/>
          <w:szCs w:val="20"/>
          <w:lang w:eastAsia="en-NZ"/>
        </w:rPr>
        <w:t>a</w:t>
      </w:r>
      <w:r w:rsidRPr="002A3D8C">
        <w:rPr>
          <w:rFonts w:ascii="Times New Roman" w:eastAsia="Times New Roman" w:hAnsi="Times New Roman" w:cs="Times New Roman"/>
          <w:color w:val="000000"/>
          <w:sz w:val="20"/>
          <w:szCs w:val="20"/>
          <w:lang w:eastAsia="en-NZ"/>
        </w:rPr>
        <w:t>s not conscious</w:t>
      </w:r>
      <w:r w:rsidR="00393BC3">
        <w:rPr>
          <w:rFonts w:ascii="Times New Roman" w:eastAsia="Times New Roman" w:hAnsi="Times New Roman" w:cs="Times New Roman"/>
          <w:color w:val="000000"/>
          <w:sz w:val="20"/>
          <w:szCs w:val="20"/>
          <w:lang w:eastAsia="en-NZ"/>
        </w:rPr>
        <w:t>, but arose from participants</w:t>
      </w:r>
      <w:r w:rsidRPr="002A3D8C">
        <w:rPr>
          <w:rFonts w:ascii="Times New Roman" w:eastAsia="Times New Roman" w:hAnsi="Times New Roman" w:cs="Times New Roman"/>
          <w:color w:val="000000"/>
          <w:sz w:val="20"/>
          <w:szCs w:val="20"/>
          <w:lang w:eastAsia="en-NZ"/>
        </w:rPr>
        <w:t xml:space="preserve"> </w:t>
      </w:r>
      <w:r w:rsidR="00393BC3">
        <w:rPr>
          <w:rFonts w:ascii="Times New Roman" w:eastAsia="Times New Roman" w:hAnsi="Times New Roman" w:cs="Times New Roman"/>
          <w:color w:val="000000"/>
          <w:sz w:val="20"/>
          <w:szCs w:val="20"/>
          <w:lang w:eastAsia="en-NZ"/>
        </w:rPr>
        <w:t>en</w:t>
      </w:r>
      <w:r w:rsidRPr="002A3D8C">
        <w:rPr>
          <w:rFonts w:ascii="Times New Roman" w:eastAsia="Times New Roman" w:hAnsi="Times New Roman" w:cs="Times New Roman"/>
          <w:color w:val="000000"/>
          <w:sz w:val="20"/>
          <w:szCs w:val="20"/>
          <w:lang w:eastAsia="en-NZ"/>
        </w:rPr>
        <w:t xml:space="preserve">acting their beliefs about what ‘works’ and what ‘matters’  in teaching. </w:t>
      </w:r>
      <w:proofErr w:type="spellStart"/>
      <w:r w:rsidRPr="002A3D8C">
        <w:rPr>
          <w:rFonts w:ascii="Times New Roman" w:eastAsia="Times New Roman" w:hAnsi="Times New Roman" w:cs="Times New Roman"/>
          <w:color w:val="000000"/>
          <w:sz w:val="20"/>
          <w:szCs w:val="20"/>
          <w:lang w:eastAsia="en-NZ"/>
        </w:rPr>
        <w:t>Lakoff</w:t>
      </w:r>
      <w:proofErr w:type="spellEnd"/>
      <w:r w:rsidRPr="002A3D8C">
        <w:rPr>
          <w:rFonts w:ascii="Times New Roman" w:eastAsia="Times New Roman" w:hAnsi="Times New Roman" w:cs="Times New Roman"/>
          <w:color w:val="000000"/>
          <w:sz w:val="20"/>
          <w:szCs w:val="20"/>
          <w:lang w:eastAsia="en-NZ"/>
        </w:rPr>
        <w:t xml:space="preserve"> and Johnson have suggested that we all operate or ‘live by’ certain metaphors that inform our discourse, relationships and actions (</w:t>
      </w:r>
      <w:proofErr w:type="spellStart"/>
      <w:r w:rsidRPr="002A3D8C">
        <w:rPr>
          <w:rFonts w:ascii="Times New Roman" w:eastAsia="Times New Roman" w:hAnsi="Times New Roman" w:cs="Times New Roman"/>
          <w:color w:val="000000"/>
          <w:sz w:val="20"/>
          <w:szCs w:val="20"/>
          <w:lang w:eastAsia="en-NZ"/>
        </w:rPr>
        <w:t>Lakoff</w:t>
      </w:r>
      <w:proofErr w:type="spellEnd"/>
      <w:r w:rsidRPr="002A3D8C">
        <w:rPr>
          <w:rFonts w:ascii="Times New Roman" w:eastAsia="Times New Roman" w:hAnsi="Times New Roman" w:cs="Times New Roman"/>
          <w:color w:val="000000"/>
          <w:sz w:val="20"/>
          <w:szCs w:val="20"/>
          <w:lang w:eastAsia="en-NZ"/>
        </w:rPr>
        <w:t xml:space="preserve"> &amp; Johnson, 2003). The form and content of cluster groups evolved and developed</w:t>
      </w:r>
      <w:r w:rsidR="00393BC3">
        <w:rPr>
          <w:rFonts w:ascii="Times New Roman" w:eastAsia="Times New Roman" w:hAnsi="Times New Roman" w:cs="Times New Roman"/>
          <w:color w:val="000000"/>
          <w:sz w:val="20"/>
          <w:szCs w:val="20"/>
          <w:lang w:eastAsia="en-NZ"/>
        </w:rPr>
        <w:t xml:space="preserve"> as a lived expression of </w:t>
      </w:r>
      <w:r w:rsidRPr="002A3D8C">
        <w:rPr>
          <w:rFonts w:ascii="Times New Roman" w:eastAsia="Times New Roman" w:hAnsi="Times New Roman" w:cs="Times New Roman"/>
          <w:color w:val="000000"/>
          <w:sz w:val="20"/>
          <w:szCs w:val="20"/>
          <w:lang w:eastAsia="en-NZ"/>
        </w:rPr>
        <w:t xml:space="preserve">the metaphors of Mantle-of-the-Expert within the social, cultural and geographic context of </w:t>
      </w:r>
      <w:proofErr w:type="spellStart"/>
      <w:r w:rsidRPr="002A3D8C">
        <w:rPr>
          <w:rFonts w:ascii="Times New Roman" w:eastAsia="Times New Roman" w:hAnsi="Times New Roman" w:cs="Times New Roman"/>
          <w:color w:val="000000"/>
          <w:sz w:val="20"/>
          <w:szCs w:val="20"/>
          <w:lang w:eastAsia="en-NZ"/>
        </w:rPr>
        <w:t>Aotearoa</w:t>
      </w:r>
      <w:proofErr w:type="spellEnd"/>
      <w:r w:rsidRPr="002A3D8C">
        <w:rPr>
          <w:rFonts w:ascii="Times New Roman" w:eastAsia="Times New Roman" w:hAnsi="Times New Roman" w:cs="Times New Roman"/>
          <w:color w:val="000000"/>
          <w:sz w:val="20"/>
          <w:szCs w:val="20"/>
          <w:lang w:eastAsia="en-NZ"/>
        </w:rPr>
        <w:t xml:space="preserve"> New Zealand.</w:t>
      </w:r>
    </w:p>
    <w:p w14:paraId="1430460C" w14:textId="77777777" w:rsidR="0026363E" w:rsidRPr="007805A0" w:rsidRDefault="00B66045" w:rsidP="007805A0">
      <w:pPr>
        <w:spacing w:before="320" w:after="160" w:line="240" w:lineRule="auto"/>
        <w:jc w:val="center"/>
        <w:rPr>
          <w:rFonts w:ascii="Times New Roman" w:eastAsia="Times New Roman" w:hAnsi="Times New Roman" w:cs="Times New Roman"/>
          <w:caps/>
          <w:color w:val="000000"/>
          <w:sz w:val="18"/>
          <w:szCs w:val="18"/>
          <w:lang w:eastAsia="en-NZ"/>
        </w:rPr>
      </w:pPr>
      <w:r w:rsidRPr="007805A0">
        <w:rPr>
          <w:rFonts w:ascii="Times New Roman" w:eastAsia="Times New Roman" w:hAnsi="Times New Roman" w:cs="Times New Roman"/>
          <w:caps/>
          <w:color w:val="000000"/>
          <w:sz w:val="18"/>
          <w:szCs w:val="18"/>
          <w:lang w:eastAsia="en-NZ"/>
        </w:rPr>
        <w:t>Sustaining the Underground</w:t>
      </w:r>
      <w:r w:rsidR="003F5368" w:rsidRPr="007805A0">
        <w:rPr>
          <w:rFonts w:ascii="Times New Roman" w:eastAsia="Times New Roman" w:hAnsi="Times New Roman" w:cs="Times New Roman"/>
          <w:caps/>
          <w:color w:val="000000"/>
          <w:sz w:val="18"/>
          <w:szCs w:val="18"/>
          <w:lang w:eastAsia="en-NZ"/>
        </w:rPr>
        <w:t xml:space="preserve"> – funding.</w:t>
      </w:r>
    </w:p>
    <w:p w14:paraId="465072F2" w14:textId="3DA108C4" w:rsidR="00B66045" w:rsidRPr="002A3D8C" w:rsidRDefault="0036767A" w:rsidP="0026363E">
      <w:pPr>
        <w:spacing w:after="0" w:line="240" w:lineRule="auto"/>
        <w:jc w:val="both"/>
        <w:rPr>
          <w:rFonts w:ascii="Times New Roman" w:eastAsia="Times New Roman" w:hAnsi="Times New Roman" w:cs="Times New Roman"/>
          <w:sz w:val="20"/>
          <w:szCs w:val="20"/>
          <w:lang w:eastAsia="en-NZ"/>
        </w:rPr>
      </w:pPr>
      <w:r>
        <w:rPr>
          <w:rFonts w:ascii="Times New Roman" w:eastAsia="Times New Roman" w:hAnsi="Times New Roman" w:cs="Times New Roman"/>
          <w:sz w:val="20"/>
          <w:szCs w:val="20"/>
          <w:lang w:eastAsia="en-NZ"/>
        </w:rPr>
        <w:t>Up to now,</w:t>
      </w:r>
      <w:r w:rsidR="007400E4">
        <w:rPr>
          <w:rFonts w:ascii="Times New Roman" w:eastAsia="Times New Roman" w:hAnsi="Times New Roman" w:cs="Times New Roman"/>
          <w:sz w:val="20"/>
          <w:szCs w:val="20"/>
          <w:lang w:eastAsia="en-NZ"/>
        </w:rPr>
        <w:t xml:space="preserve"> everyone in</w:t>
      </w:r>
      <w:r>
        <w:rPr>
          <w:rFonts w:ascii="Times New Roman" w:eastAsia="Times New Roman" w:hAnsi="Times New Roman" w:cs="Times New Roman"/>
          <w:sz w:val="20"/>
          <w:szCs w:val="20"/>
          <w:lang w:eastAsia="en-NZ"/>
        </w:rPr>
        <w:t xml:space="preserve"> the Underground</w:t>
      </w:r>
      <w:r w:rsidR="007400E4">
        <w:rPr>
          <w:rFonts w:ascii="Times New Roman" w:eastAsia="Times New Roman" w:hAnsi="Times New Roman" w:cs="Times New Roman"/>
          <w:sz w:val="20"/>
          <w:szCs w:val="20"/>
          <w:lang w:eastAsia="en-NZ"/>
        </w:rPr>
        <w:t xml:space="preserve"> has contributed as a volunteer. This</w:t>
      </w:r>
      <w:r>
        <w:rPr>
          <w:rFonts w:ascii="Times New Roman" w:eastAsia="Times New Roman" w:hAnsi="Times New Roman" w:cs="Times New Roman"/>
          <w:sz w:val="20"/>
          <w:szCs w:val="20"/>
          <w:lang w:eastAsia="en-NZ"/>
        </w:rPr>
        <w:t xml:space="preserve"> </w:t>
      </w:r>
      <w:r w:rsidRPr="002A3D8C">
        <w:rPr>
          <w:rFonts w:ascii="Times New Roman" w:eastAsia="Times New Roman" w:hAnsi="Times New Roman" w:cs="Times New Roman"/>
          <w:sz w:val="20"/>
          <w:szCs w:val="20"/>
          <w:lang w:eastAsia="en-NZ"/>
        </w:rPr>
        <w:t>len</w:t>
      </w:r>
      <w:r>
        <w:rPr>
          <w:rFonts w:ascii="Times New Roman" w:eastAsia="Times New Roman" w:hAnsi="Times New Roman" w:cs="Times New Roman"/>
          <w:sz w:val="20"/>
          <w:szCs w:val="20"/>
          <w:lang w:eastAsia="en-NZ"/>
        </w:rPr>
        <w:t>ds</w:t>
      </w:r>
      <w:r w:rsidRPr="002A3D8C">
        <w:rPr>
          <w:rFonts w:ascii="Times New Roman" w:eastAsia="Times New Roman" w:hAnsi="Times New Roman" w:cs="Times New Roman"/>
          <w:sz w:val="20"/>
          <w:szCs w:val="20"/>
          <w:lang w:eastAsia="en-NZ"/>
        </w:rPr>
        <w:t xml:space="preserve"> a particular quality to the </w:t>
      </w:r>
      <w:r w:rsidR="007400E4">
        <w:rPr>
          <w:rFonts w:ascii="Times New Roman" w:eastAsia="Times New Roman" w:hAnsi="Times New Roman" w:cs="Times New Roman"/>
          <w:sz w:val="20"/>
          <w:szCs w:val="20"/>
          <w:lang w:eastAsia="en-NZ"/>
        </w:rPr>
        <w:t xml:space="preserve">partnership as it’s clear </w:t>
      </w:r>
      <w:r w:rsidRPr="002A3D8C">
        <w:rPr>
          <w:rFonts w:ascii="Times New Roman" w:eastAsia="Times New Roman" w:hAnsi="Times New Roman" w:cs="Times New Roman"/>
          <w:sz w:val="20"/>
          <w:szCs w:val="20"/>
          <w:lang w:eastAsia="en-NZ"/>
        </w:rPr>
        <w:t xml:space="preserve">everyone </w:t>
      </w:r>
      <w:r>
        <w:rPr>
          <w:rFonts w:ascii="Times New Roman" w:eastAsia="Times New Roman" w:hAnsi="Times New Roman" w:cs="Times New Roman"/>
          <w:sz w:val="20"/>
          <w:szCs w:val="20"/>
          <w:lang w:eastAsia="en-NZ"/>
        </w:rPr>
        <w:t xml:space="preserve">is </w:t>
      </w:r>
      <w:r w:rsidRPr="002A3D8C">
        <w:rPr>
          <w:rFonts w:ascii="Times New Roman" w:eastAsia="Times New Roman" w:hAnsi="Times New Roman" w:cs="Times New Roman"/>
          <w:sz w:val="20"/>
          <w:szCs w:val="20"/>
          <w:lang w:eastAsia="en-NZ"/>
        </w:rPr>
        <w:t>involved for the good of the profession rather than personal gain.</w:t>
      </w:r>
      <w:r>
        <w:rPr>
          <w:rFonts w:ascii="Times New Roman" w:eastAsia="Times New Roman" w:hAnsi="Times New Roman" w:cs="Times New Roman"/>
          <w:sz w:val="20"/>
          <w:szCs w:val="20"/>
          <w:lang w:eastAsia="en-NZ"/>
        </w:rPr>
        <w:t xml:space="preserve"> Having said this, of course, there </w:t>
      </w:r>
      <w:r w:rsidR="007400E4">
        <w:rPr>
          <w:rFonts w:ascii="Times New Roman" w:eastAsia="Times New Roman" w:hAnsi="Times New Roman" w:cs="Times New Roman"/>
          <w:sz w:val="20"/>
          <w:szCs w:val="20"/>
          <w:lang w:eastAsia="en-NZ"/>
        </w:rPr>
        <w:t>are always</w:t>
      </w:r>
      <w:r>
        <w:rPr>
          <w:rFonts w:ascii="Times New Roman" w:eastAsia="Times New Roman" w:hAnsi="Times New Roman" w:cs="Times New Roman"/>
          <w:sz w:val="20"/>
          <w:szCs w:val="20"/>
          <w:lang w:eastAsia="en-NZ"/>
        </w:rPr>
        <w:t xml:space="preserve"> costs and overheads </w:t>
      </w:r>
      <w:r w:rsidR="007400E4">
        <w:rPr>
          <w:rFonts w:ascii="Times New Roman" w:eastAsia="Times New Roman" w:hAnsi="Times New Roman" w:cs="Times New Roman"/>
          <w:sz w:val="20"/>
          <w:szCs w:val="20"/>
          <w:lang w:eastAsia="en-NZ"/>
        </w:rPr>
        <w:t xml:space="preserve">involved in a network and the Underground has depended on ‘in kind’ support from a number of sources. </w:t>
      </w:r>
      <w:r w:rsidR="00752B6F">
        <w:rPr>
          <w:rFonts w:ascii="Times New Roman" w:eastAsia="Times New Roman" w:hAnsi="Times New Roman" w:cs="Times New Roman"/>
          <w:sz w:val="20"/>
          <w:szCs w:val="20"/>
          <w:lang w:eastAsia="en-NZ"/>
        </w:rPr>
        <w:t>Between 2009 and 2015</w:t>
      </w:r>
      <w:r w:rsidR="003F5368" w:rsidRPr="002A3D8C">
        <w:rPr>
          <w:rFonts w:ascii="Times New Roman" w:eastAsia="Times New Roman" w:hAnsi="Times New Roman" w:cs="Times New Roman"/>
          <w:sz w:val="20"/>
          <w:szCs w:val="20"/>
          <w:lang w:eastAsia="en-NZ"/>
        </w:rPr>
        <w:t xml:space="preserve"> the</w:t>
      </w:r>
      <w:r w:rsidR="0076456F" w:rsidRPr="002A3D8C">
        <w:rPr>
          <w:rFonts w:ascii="Times New Roman" w:eastAsia="Times New Roman" w:hAnsi="Times New Roman" w:cs="Times New Roman"/>
          <w:sz w:val="20"/>
          <w:szCs w:val="20"/>
          <w:lang w:eastAsia="en-NZ"/>
        </w:rPr>
        <w:t xml:space="preserve"> Mantle Underground community</w:t>
      </w:r>
      <w:r w:rsidR="003F5368" w:rsidRPr="002A3D8C">
        <w:rPr>
          <w:rFonts w:ascii="Times New Roman" w:eastAsia="Times New Roman" w:hAnsi="Times New Roman" w:cs="Times New Roman"/>
          <w:sz w:val="20"/>
          <w:szCs w:val="20"/>
          <w:lang w:eastAsia="en-NZ"/>
        </w:rPr>
        <w:t xml:space="preserve"> received substantial support from the University of Waikato – both directly in its significant sponsorship of the international conference</w:t>
      </w:r>
      <w:r w:rsidR="0026363E" w:rsidRPr="002A3D8C">
        <w:rPr>
          <w:rFonts w:ascii="Times New Roman" w:eastAsia="Times New Roman" w:hAnsi="Times New Roman" w:cs="Times New Roman"/>
          <w:sz w:val="20"/>
          <w:szCs w:val="20"/>
          <w:lang w:eastAsia="en-NZ"/>
        </w:rPr>
        <w:t xml:space="preserve"> </w:t>
      </w:r>
      <w:r w:rsidR="003F5368" w:rsidRPr="002A3D8C">
        <w:rPr>
          <w:rFonts w:ascii="Times New Roman" w:eastAsia="Times New Roman" w:hAnsi="Times New Roman" w:cs="Times New Roman"/>
          <w:sz w:val="20"/>
          <w:szCs w:val="20"/>
          <w:lang w:eastAsia="en-NZ"/>
        </w:rPr>
        <w:t xml:space="preserve">and indirectly through providing space for meetings, technical support for the website and </w:t>
      </w:r>
      <w:r w:rsidR="007400E4">
        <w:rPr>
          <w:rFonts w:ascii="Times New Roman" w:eastAsia="Times New Roman" w:hAnsi="Times New Roman" w:cs="Times New Roman"/>
          <w:sz w:val="20"/>
          <w:szCs w:val="20"/>
          <w:lang w:eastAsia="en-NZ"/>
        </w:rPr>
        <w:t xml:space="preserve">support </w:t>
      </w:r>
      <w:r w:rsidR="005F489A" w:rsidRPr="002A3D8C">
        <w:rPr>
          <w:rFonts w:ascii="Times New Roman" w:eastAsia="Times New Roman" w:hAnsi="Times New Roman" w:cs="Times New Roman"/>
          <w:sz w:val="20"/>
          <w:szCs w:val="20"/>
          <w:lang w:eastAsia="en-NZ"/>
        </w:rPr>
        <w:t xml:space="preserve">for the author to visit and work in schools. Schools </w:t>
      </w:r>
      <w:r w:rsidR="0075213E">
        <w:rPr>
          <w:rFonts w:ascii="Times New Roman" w:eastAsia="Times New Roman" w:hAnsi="Times New Roman" w:cs="Times New Roman"/>
          <w:sz w:val="20"/>
          <w:szCs w:val="20"/>
          <w:lang w:eastAsia="en-NZ"/>
        </w:rPr>
        <w:t xml:space="preserve">also </w:t>
      </w:r>
      <w:r w:rsidR="003F5368" w:rsidRPr="002A3D8C">
        <w:rPr>
          <w:rFonts w:ascii="Times New Roman" w:eastAsia="Times New Roman" w:hAnsi="Times New Roman" w:cs="Times New Roman"/>
          <w:sz w:val="20"/>
          <w:szCs w:val="20"/>
          <w:lang w:eastAsia="en-NZ"/>
        </w:rPr>
        <w:t>supported the partnership by providing space</w:t>
      </w:r>
      <w:r w:rsidR="0075213E">
        <w:rPr>
          <w:rFonts w:ascii="Times New Roman" w:eastAsia="Times New Roman" w:hAnsi="Times New Roman" w:cs="Times New Roman"/>
          <w:sz w:val="20"/>
          <w:szCs w:val="20"/>
          <w:lang w:eastAsia="en-NZ"/>
        </w:rPr>
        <w:t xml:space="preserve"> for meetings</w:t>
      </w:r>
      <w:r w:rsidR="003F5368" w:rsidRPr="002A3D8C">
        <w:rPr>
          <w:rFonts w:ascii="Times New Roman" w:eastAsia="Times New Roman" w:hAnsi="Times New Roman" w:cs="Times New Roman"/>
          <w:sz w:val="20"/>
          <w:szCs w:val="20"/>
          <w:lang w:eastAsia="en-NZ"/>
        </w:rPr>
        <w:t xml:space="preserve"> and </w:t>
      </w:r>
      <w:r w:rsidR="0075213E">
        <w:rPr>
          <w:rFonts w:ascii="Times New Roman" w:eastAsia="Times New Roman" w:hAnsi="Times New Roman" w:cs="Times New Roman"/>
          <w:sz w:val="20"/>
          <w:szCs w:val="20"/>
          <w:lang w:eastAsia="en-NZ"/>
        </w:rPr>
        <w:t xml:space="preserve">in some cases, making </w:t>
      </w:r>
      <w:r w:rsidR="003F5368" w:rsidRPr="002A3D8C">
        <w:rPr>
          <w:rFonts w:ascii="Times New Roman" w:eastAsia="Times New Roman" w:hAnsi="Times New Roman" w:cs="Times New Roman"/>
          <w:sz w:val="20"/>
          <w:szCs w:val="20"/>
          <w:lang w:eastAsia="en-NZ"/>
        </w:rPr>
        <w:t xml:space="preserve">opportunities for </w:t>
      </w:r>
      <w:r w:rsidR="00752B6F">
        <w:rPr>
          <w:rFonts w:ascii="Times New Roman" w:eastAsia="Times New Roman" w:hAnsi="Times New Roman" w:cs="Times New Roman"/>
          <w:sz w:val="20"/>
          <w:szCs w:val="20"/>
          <w:lang w:eastAsia="en-NZ"/>
        </w:rPr>
        <w:t xml:space="preserve">teachers from other schools </w:t>
      </w:r>
      <w:r w:rsidR="003F5368" w:rsidRPr="002A3D8C">
        <w:rPr>
          <w:rFonts w:ascii="Times New Roman" w:eastAsia="Times New Roman" w:hAnsi="Times New Roman" w:cs="Times New Roman"/>
          <w:sz w:val="20"/>
          <w:szCs w:val="20"/>
          <w:lang w:eastAsia="en-NZ"/>
        </w:rPr>
        <w:t>to visit classroom</w:t>
      </w:r>
      <w:r w:rsidR="00C56106">
        <w:rPr>
          <w:rFonts w:ascii="Times New Roman" w:eastAsia="Times New Roman" w:hAnsi="Times New Roman" w:cs="Times New Roman"/>
          <w:sz w:val="20"/>
          <w:szCs w:val="20"/>
          <w:lang w:eastAsia="en-NZ"/>
        </w:rPr>
        <w:t>s</w:t>
      </w:r>
      <w:r w:rsidR="00752B6F">
        <w:rPr>
          <w:rFonts w:ascii="Times New Roman" w:eastAsia="Times New Roman" w:hAnsi="Times New Roman" w:cs="Times New Roman"/>
          <w:sz w:val="20"/>
          <w:szCs w:val="20"/>
          <w:lang w:eastAsia="en-NZ"/>
        </w:rPr>
        <w:t xml:space="preserve">. One particular school played a </w:t>
      </w:r>
      <w:r>
        <w:rPr>
          <w:rFonts w:ascii="Times New Roman" w:eastAsia="Times New Roman" w:hAnsi="Times New Roman" w:cs="Times New Roman"/>
          <w:sz w:val="20"/>
          <w:szCs w:val="20"/>
          <w:lang w:eastAsia="en-NZ"/>
        </w:rPr>
        <w:t xml:space="preserve">significant </w:t>
      </w:r>
      <w:r w:rsidR="00752B6F">
        <w:rPr>
          <w:rFonts w:ascii="Times New Roman" w:eastAsia="Times New Roman" w:hAnsi="Times New Roman" w:cs="Times New Roman"/>
          <w:sz w:val="20"/>
          <w:szCs w:val="20"/>
          <w:lang w:eastAsia="en-NZ"/>
        </w:rPr>
        <w:t>role in</w:t>
      </w:r>
      <w:r>
        <w:rPr>
          <w:rFonts w:ascii="Times New Roman" w:eastAsia="Times New Roman" w:hAnsi="Times New Roman" w:cs="Times New Roman"/>
          <w:sz w:val="20"/>
          <w:szCs w:val="20"/>
          <w:lang w:eastAsia="en-NZ"/>
        </w:rPr>
        <w:t xml:space="preserve"> supporting student teachers to learn about the approach. This is </w:t>
      </w:r>
      <w:r w:rsidR="00C56106">
        <w:rPr>
          <w:rFonts w:ascii="Times New Roman" w:eastAsia="Times New Roman" w:hAnsi="Times New Roman" w:cs="Times New Roman"/>
          <w:sz w:val="20"/>
          <w:szCs w:val="20"/>
          <w:lang w:eastAsia="en-NZ"/>
        </w:rPr>
        <w:t>discussed below.</w:t>
      </w:r>
      <w:r w:rsidR="003F5368" w:rsidRPr="002A3D8C">
        <w:rPr>
          <w:rFonts w:ascii="Times New Roman" w:eastAsia="Times New Roman" w:hAnsi="Times New Roman" w:cs="Times New Roman"/>
          <w:sz w:val="20"/>
          <w:szCs w:val="20"/>
          <w:lang w:eastAsia="en-NZ"/>
        </w:rPr>
        <w:t xml:space="preserve"> </w:t>
      </w:r>
      <w:r>
        <w:rPr>
          <w:rFonts w:ascii="Times New Roman" w:eastAsia="Times New Roman" w:hAnsi="Times New Roman" w:cs="Times New Roman"/>
          <w:sz w:val="20"/>
          <w:szCs w:val="20"/>
          <w:lang w:eastAsia="en-NZ"/>
        </w:rPr>
        <w:t>While this school was a ‘Normal’ school and therefore in receipt of funding, their provision of space for Mantle-of-the-Expert classes went above and beyond these requirements.</w:t>
      </w:r>
      <w:r w:rsidR="00393BC3">
        <w:rPr>
          <w:rFonts w:ascii="Times New Roman" w:eastAsia="Times New Roman" w:hAnsi="Times New Roman" w:cs="Times New Roman"/>
          <w:sz w:val="20"/>
          <w:szCs w:val="20"/>
          <w:lang w:eastAsia="en-NZ"/>
        </w:rPr>
        <w:t xml:space="preserve"> </w:t>
      </w:r>
      <w:r w:rsidR="00752B6F">
        <w:rPr>
          <w:rFonts w:ascii="Times New Roman" w:eastAsia="Times New Roman" w:hAnsi="Times New Roman" w:cs="Times New Roman"/>
          <w:sz w:val="20"/>
          <w:szCs w:val="20"/>
          <w:lang w:eastAsia="en-NZ"/>
        </w:rPr>
        <w:t>In 2013</w:t>
      </w:r>
      <w:r w:rsidR="003F5368" w:rsidRPr="002A3D8C">
        <w:rPr>
          <w:rFonts w:ascii="Times New Roman" w:eastAsia="Times New Roman" w:hAnsi="Times New Roman" w:cs="Times New Roman"/>
          <w:sz w:val="20"/>
          <w:szCs w:val="20"/>
          <w:lang w:eastAsia="en-NZ"/>
        </w:rPr>
        <w:t xml:space="preserve"> the Waikato cluster group received a small amount of network funding from the Ministry of Education and used this to offer a full-day </w:t>
      </w:r>
      <w:r w:rsidR="00471057">
        <w:rPr>
          <w:rFonts w:ascii="Times New Roman" w:eastAsia="Times New Roman" w:hAnsi="Times New Roman" w:cs="Times New Roman"/>
          <w:sz w:val="20"/>
          <w:szCs w:val="20"/>
          <w:lang w:eastAsia="en-NZ"/>
        </w:rPr>
        <w:t xml:space="preserve">professional development </w:t>
      </w:r>
      <w:r w:rsidR="003F5368" w:rsidRPr="002A3D8C">
        <w:rPr>
          <w:rFonts w:ascii="Times New Roman" w:eastAsia="Times New Roman" w:hAnsi="Times New Roman" w:cs="Times New Roman"/>
          <w:sz w:val="20"/>
          <w:szCs w:val="20"/>
          <w:lang w:eastAsia="en-NZ"/>
        </w:rPr>
        <w:t xml:space="preserve">session at a local school. The funding was used to pay teachers’ release time, transport costs and food. </w:t>
      </w:r>
      <w:r w:rsidR="007400E4">
        <w:rPr>
          <w:rFonts w:ascii="Times New Roman" w:eastAsia="Times New Roman" w:hAnsi="Times New Roman" w:cs="Times New Roman"/>
          <w:sz w:val="20"/>
          <w:szCs w:val="20"/>
          <w:lang w:eastAsia="en-NZ"/>
        </w:rPr>
        <w:t>O</w:t>
      </w:r>
      <w:r w:rsidR="003F5368" w:rsidRPr="002A3D8C">
        <w:rPr>
          <w:rFonts w:ascii="Times New Roman" w:eastAsia="Times New Roman" w:hAnsi="Times New Roman" w:cs="Times New Roman"/>
          <w:sz w:val="20"/>
          <w:szCs w:val="20"/>
          <w:lang w:eastAsia="en-NZ"/>
        </w:rPr>
        <w:t xml:space="preserve">rganisers </w:t>
      </w:r>
      <w:r w:rsidR="005F489A" w:rsidRPr="002A3D8C">
        <w:rPr>
          <w:rFonts w:ascii="Times New Roman" w:eastAsia="Times New Roman" w:hAnsi="Times New Roman" w:cs="Times New Roman"/>
          <w:sz w:val="20"/>
          <w:szCs w:val="20"/>
          <w:lang w:eastAsia="en-NZ"/>
        </w:rPr>
        <w:t xml:space="preserve">and providers of </w:t>
      </w:r>
      <w:r>
        <w:rPr>
          <w:rFonts w:ascii="Times New Roman" w:eastAsia="Times New Roman" w:hAnsi="Times New Roman" w:cs="Times New Roman"/>
          <w:sz w:val="20"/>
          <w:szCs w:val="20"/>
          <w:lang w:eastAsia="en-NZ"/>
        </w:rPr>
        <w:t xml:space="preserve">the </w:t>
      </w:r>
      <w:r w:rsidR="00471057">
        <w:rPr>
          <w:rFonts w:ascii="Times New Roman" w:eastAsia="Times New Roman" w:hAnsi="Times New Roman" w:cs="Times New Roman"/>
          <w:sz w:val="20"/>
          <w:szCs w:val="20"/>
          <w:lang w:eastAsia="en-NZ"/>
        </w:rPr>
        <w:t>p</w:t>
      </w:r>
      <w:r w:rsidR="005F489A" w:rsidRPr="002A3D8C">
        <w:rPr>
          <w:rFonts w:ascii="Times New Roman" w:eastAsia="Times New Roman" w:hAnsi="Times New Roman" w:cs="Times New Roman"/>
          <w:sz w:val="20"/>
          <w:szCs w:val="20"/>
          <w:lang w:eastAsia="en-NZ"/>
        </w:rPr>
        <w:t xml:space="preserve">rofessional development </w:t>
      </w:r>
      <w:r>
        <w:rPr>
          <w:rFonts w:ascii="Times New Roman" w:eastAsia="Times New Roman" w:hAnsi="Times New Roman" w:cs="Times New Roman"/>
          <w:sz w:val="20"/>
          <w:szCs w:val="20"/>
          <w:lang w:eastAsia="en-NZ"/>
        </w:rPr>
        <w:t xml:space="preserve">were not </w:t>
      </w:r>
      <w:r w:rsidR="003F5368" w:rsidRPr="002A3D8C">
        <w:rPr>
          <w:rFonts w:ascii="Times New Roman" w:eastAsia="Times New Roman" w:hAnsi="Times New Roman" w:cs="Times New Roman"/>
          <w:sz w:val="20"/>
          <w:szCs w:val="20"/>
          <w:lang w:eastAsia="en-NZ"/>
        </w:rPr>
        <w:t xml:space="preserve">remunerated. </w:t>
      </w:r>
    </w:p>
    <w:p w14:paraId="17568642" w14:textId="77777777" w:rsidR="003F5368" w:rsidRPr="002A3D8C" w:rsidRDefault="003F5368" w:rsidP="0026363E">
      <w:pPr>
        <w:spacing w:after="0" w:line="240" w:lineRule="auto"/>
        <w:jc w:val="both"/>
        <w:rPr>
          <w:rFonts w:ascii="Times New Roman" w:eastAsia="Times New Roman" w:hAnsi="Times New Roman" w:cs="Times New Roman"/>
          <w:sz w:val="20"/>
          <w:szCs w:val="20"/>
          <w:lang w:eastAsia="en-NZ"/>
        </w:rPr>
      </w:pPr>
    </w:p>
    <w:p w14:paraId="6D694B5F" w14:textId="792497D7" w:rsidR="0041480B" w:rsidRPr="002A3D8C" w:rsidRDefault="003F5368" w:rsidP="00DA1DA5">
      <w:pPr>
        <w:spacing w:after="0" w:line="240" w:lineRule="auto"/>
        <w:jc w:val="both"/>
        <w:rPr>
          <w:rFonts w:ascii="Times New Roman" w:eastAsia="Times New Roman" w:hAnsi="Times New Roman" w:cs="Times New Roman"/>
          <w:sz w:val="20"/>
          <w:szCs w:val="20"/>
          <w:lang w:eastAsia="en-NZ"/>
        </w:rPr>
      </w:pPr>
      <w:r w:rsidRPr="002A3D8C">
        <w:rPr>
          <w:rFonts w:ascii="Times New Roman" w:eastAsia="Times New Roman" w:hAnsi="Times New Roman" w:cs="Times New Roman"/>
          <w:sz w:val="20"/>
          <w:szCs w:val="20"/>
          <w:lang w:eastAsia="en-NZ"/>
        </w:rPr>
        <w:t>Another form of support enjoyed by the Mantle Underground</w:t>
      </w:r>
      <w:r w:rsidR="0076456F" w:rsidRPr="002A3D8C">
        <w:rPr>
          <w:rFonts w:ascii="Times New Roman" w:eastAsia="Times New Roman" w:hAnsi="Times New Roman" w:cs="Times New Roman"/>
          <w:sz w:val="20"/>
          <w:szCs w:val="20"/>
          <w:lang w:eastAsia="en-NZ"/>
        </w:rPr>
        <w:t xml:space="preserve"> </w:t>
      </w:r>
      <w:r w:rsidR="00752B6F">
        <w:rPr>
          <w:rFonts w:ascii="Times New Roman" w:eastAsia="Times New Roman" w:hAnsi="Times New Roman" w:cs="Times New Roman"/>
          <w:sz w:val="20"/>
          <w:szCs w:val="20"/>
          <w:lang w:eastAsia="en-NZ"/>
        </w:rPr>
        <w:t>has been a</w:t>
      </w:r>
      <w:r w:rsidR="00EB2DE6" w:rsidRPr="002A3D8C">
        <w:rPr>
          <w:rFonts w:ascii="Times New Roman" w:eastAsia="Times New Roman" w:hAnsi="Times New Roman" w:cs="Times New Roman"/>
          <w:sz w:val="20"/>
          <w:szCs w:val="20"/>
          <w:lang w:eastAsia="en-NZ"/>
        </w:rPr>
        <w:t xml:space="preserve"> close </w:t>
      </w:r>
      <w:r w:rsidR="0076456F" w:rsidRPr="002A3D8C">
        <w:rPr>
          <w:rFonts w:ascii="Times New Roman" w:eastAsia="Times New Roman" w:hAnsi="Times New Roman" w:cs="Times New Roman"/>
          <w:sz w:val="20"/>
          <w:szCs w:val="20"/>
          <w:lang w:eastAsia="en-NZ"/>
        </w:rPr>
        <w:t>alignment</w:t>
      </w:r>
      <w:r w:rsidR="0026363E" w:rsidRPr="002A3D8C">
        <w:rPr>
          <w:rFonts w:ascii="Times New Roman" w:eastAsia="Times New Roman" w:hAnsi="Times New Roman" w:cs="Times New Roman"/>
          <w:sz w:val="20"/>
          <w:szCs w:val="20"/>
          <w:lang w:eastAsia="en-NZ"/>
        </w:rPr>
        <w:t xml:space="preserve"> with</w:t>
      </w:r>
      <w:r w:rsidR="0076456F" w:rsidRPr="002A3D8C">
        <w:rPr>
          <w:rFonts w:ascii="Times New Roman" w:eastAsia="Times New Roman" w:hAnsi="Times New Roman" w:cs="Times New Roman"/>
          <w:sz w:val="20"/>
          <w:szCs w:val="20"/>
          <w:lang w:eastAsia="en-NZ"/>
        </w:rPr>
        <w:t xml:space="preserve"> </w:t>
      </w:r>
      <w:r w:rsidR="00EB2DE6" w:rsidRPr="002A3D8C">
        <w:rPr>
          <w:rFonts w:ascii="Times New Roman" w:eastAsia="Times New Roman" w:hAnsi="Times New Roman" w:cs="Times New Roman"/>
          <w:sz w:val="20"/>
          <w:szCs w:val="20"/>
          <w:lang w:eastAsia="en-NZ"/>
        </w:rPr>
        <w:t>Drama New Zealand, the professional subject society for Drama Education in New Zealand</w:t>
      </w:r>
      <w:r w:rsidR="0076456F" w:rsidRPr="002A3D8C">
        <w:rPr>
          <w:rFonts w:ascii="Times New Roman" w:eastAsia="Times New Roman" w:hAnsi="Times New Roman" w:cs="Times New Roman"/>
          <w:sz w:val="20"/>
          <w:szCs w:val="20"/>
          <w:lang w:eastAsia="en-NZ"/>
        </w:rPr>
        <w:t xml:space="preserve">. </w:t>
      </w:r>
      <w:r w:rsidR="0026363E" w:rsidRPr="002A3D8C">
        <w:rPr>
          <w:rFonts w:ascii="Times New Roman" w:eastAsia="Times New Roman" w:hAnsi="Times New Roman" w:cs="Times New Roman"/>
          <w:sz w:val="20"/>
          <w:szCs w:val="20"/>
          <w:lang w:eastAsia="en-NZ"/>
        </w:rPr>
        <w:t xml:space="preserve">In 2013, members of the Mantle ‘Underground’ </w:t>
      </w:r>
      <w:r w:rsidR="00EB2DE6" w:rsidRPr="002A3D8C">
        <w:rPr>
          <w:rFonts w:ascii="Times New Roman" w:eastAsia="Times New Roman" w:hAnsi="Times New Roman" w:cs="Times New Roman"/>
          <w:sz w:val="20"/>
          <w:szCs w:val="20"/>
          <w:lang w:eastAsia="en-NZ"/>
        </w:rPr>
        <w:t xml:space="preserve">partnered with this society </w:t>
      </w:r>
      <w:r w:rsidR="0026363E" w:rsidRPr="002A3D8C">
        <w:rPr>
          <w:rFonts w:ascii="Times New Roman" w:eastAsia="Times New Roman" w:hAnsi="Times New Roman" w:cs="Times New Roman"/>
          <w:sz w:val="20"/>
          <w:szCs w:val="20"/>
          <w:lang w:eastAsia="en-NZ"/>
        </w:rPr>
        <w:t>to host their</w:t>
      </w:r>
      <w:r w:rsidR="00EB2DE6" w:rsidRPr="002A3D8C">
        <w:rPr>
          <w:rFonts w:ascii="Times New Roman" w:eastAsia="Times New Roman" w:hAnsi="Times New Roman" w:cs="Times New Roman"/>
          <w:sz w:val="20"/>
          <w:szCs w:val="20"/>
          <w:lang w:eastAsia="en-NZ"/>
        </w:rPr>
        <w:t xml:space="preserve"> annual teachers’ conference and</w:t>
      </w:r>
      <w:r w:rsidR="0026363E" w:rsidRPr="002A3D8C">
        <w:rPr>
          <w:rFonts w:ascii="Times New Roman" w:eastAsia="Times New Roman" w:hAnsi="Times New Roman" w:cs="Times New Roman"/>
          <w:sz w:val="20"/>
          <w:szCs w:val="20"/>
          <w:lang w:eastAsia="en-NZ"/>
        </w:rPr>
        <w:t xml:space="preserve"> provide</w:t>
      </w:r>
      <w:r w:rsidR="0076456F" w:rsidRPr="002A3D8C">
        <w:rPr>
          <w:rFonts w:ascii="Times New Roman" w:eastAsia="Times New Roman" w:hAnsi="Times New Roman" w:cs="Times New Roman"/>
          <w:sz w:val="20"/>
          <w:szCs w:val="20"/>
          <w:lang w:eastAsia="en-NZ"/>
        </w:rPr>
        <w:t>d</w:t>
      </w:r>
      <w:r w:rsidR="0026363E" w:rsidRPr="002A3D8C">
        <w:rPr>
          <w:rFonts w:ascii="Times New Roman" w:eastAsia="Times New Roman" w:hAnsi="Times New Roman" w:cs="Times New Roman"/>
          <w:sz w:val="20"/>
          <w:szCs w:val="20"/>
          <w:lang w:eastAsia="en-NZ"/>
        </w:rPr>
        <w:t xml:space="preserve"> a dedicated ‘stream’ of presentations and workshops related to dramatic inquiry, including Mantle-of-the-Expert. This allowed a number of the teachers from the Underground to present on their work. </w:t>
      </w:r>
    </w:p>
    <w:p w14:paraId="13096664" w14:textId="77777777" w:rsidR="002A3D8C" w:rsidRPr="007805A0" w:rsidRDefault="00036D37" w:rsidP="007805A0">
      <w:pPr>
        <w:spacing w:before="320" w:after="160" w:line="240" w:lineRule="auto"/>
        <w:jc w:val="center"/>
        <w:rPr>
          <w:rFonts w:ascii="Times New Roman" w:eastAsia="Times New Roman" w:hAnsi="Times New Roman" w:cs="Times New Roman"/>
          <w:caps/>
          <w:color w:val="000000"/>
          <w:sz w:val="18"/>
          <w:szCs w:val="18"/>
          <w:lang w:eastAsia="en-NZ"/>
        </w:rPr>
      </w:pPr>
      <w:r w:rsidRPr="007805A0">
        <w:rPr>
          <w:rFonts w:ascii="Times New Roman" w:eastAsia="Times New Roman" w:hAnsi="Times New Roman" w:cs="Times New Roman"/>
          <w:caps/>
          <w:color w:val="000000"/>
          <w:sz w:val="18"/>
          <w:szCs w:val="18"/>
          <w:lang w:eastAsia="en-NZ"/>
        </w:rPr>
        <w:t xml:space="preserve">Risks and </w:t>
      </w:r>
      <w:r w:rsidR="002A3D8C" w:rsidRPr="007805A0">
        <w:rPr>
          <w:rFonts w:ascii="Times New Roman" w:eastAsia="Times New Roman" w:hAnsi="Times New Roman" w:cs="Times New Roman"/>
          <w:caps/>
          <w:color w:val="000000"/>
          <w:sz w:val="18"/>
          <w:szCs w:val="18"/>
          <w:lang w:eastAsia="en-NZ"/>
        </w:rPr>
        <w:t xml:space="preserve">Benefits </w:t>
      </w:r>
      <w:r w:rsidR="003078F6" w:rsidRPr="007805A0">
        <w:rPr>
          <w:rFonts w:ascii="Times New Roman" w:eastAsia="Times New Roman" w:hAnsi="Times New Roman" w:cs="Times New Roman"/>
          <w:caps/>
          <w:color w:val="000000"/>
          <w:sz w:val="18"/>
          <w:szCs w:val="18"/>
          <w:lang w:eastAsia="en-NZ"/>
        </w:rPr>
        <w:t>of the</w:t>
      </w:r>
      <w:r w:rsidR="002A3D8C" w:rsidRPr="007805A0">
        <w:rPr>
          <w:rFonts w:ascii="Times New Roman" w:eastAsia="Times New Roman" w:hAnsi="Times New Roman" w:cs="Times New Roman"/>
          <w:caps/>
          <w:color w:val="000000"/>
          <w:sz w:val="18"/>
          <w:szCs w:val="18"/>
          <w:lang w:eastAsia="en-NZ"/>
        </w:rPr>
        <w:t xml:space="preserve"> partnership for school and University</w:t>
      </w:r>
    </w:p>
    <w:p w14:paraId="6AA9D6D4" w14:textId="75837DE3" w:rsidR="006708D7" w:rsidRPr="002A3D8C" w:rsidRDefault="00471057" w:rsidP="00DA1DA5">
      <w:pPr>
        <w:spacing w:after="0" w:line="240" w:lineRule="auto"/>
        <w:jc w:val="both"/>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T</w:t>
      </w:r>
      <w:r w:rsidR="00E66AE7" w:rsidRPr="002A3D8C">
        <w:rPr>
          <w:rFonts w:ascii="Times New Roman" w:eastAsia="Times New Roman" w:hAnsi="Times New Roman" w:cs="Times New Roman"/>
          <w:color w:val="000000"/>
          <w:sz w:val="20"/>
          <w:szCs w:val="20"/>
          <w:lang w:eastAsia="en-NZ"/>
        </w:rPr>
        <w:t>he Mantle underground with its professional development workshops, website and cluster meetings</w:t>
      </w:r>
      <w:r w:rsidR="00DA1DA5" w:rsidRPr="002A3D8C">
        <w:rPr>
          <w:rFonts w:ascii="Times New Roman" w:eastAsia="Times New Roman" w:hAnsi="Times New Roman" w:cs="Times New Roman"/>
          <w:color w:val="000000"/>
          <w:sz w:val="20"/>
          <w:szCs w:val="20"/>
          <w:lang w:eastAsia="en-NZ"/>
        </w:rPr>
        <w:t xml:space="preserve"> </w:t>
      </w:r>
      <w:r w:rsidR="007400E4">
        <w:rPr>
          <w:rFonts w:ascii="Times New Roman" w:eastAsia="Times New Roman" w:hAnsi="Times New Roman" w:cs="Times New Roman"/>
          <w:color w:val="000000"/>
          <w:sz w:val="20"/>
          <w:szCs w:val="20"/>
          <w:lang w:eastAsia="en-NZ"/>
        </w:rPr>
        <w:t xml:space="preserve">has </w:t>
      </w:r>
      <w:r w:rsidR="00DA1DA5" w:rsidRPr="002A3D8C">
        <w:rPr>
          <w:rFonts w:ascii="Times New Roman" w:eastAsia="Times New Roman" w:hAnsi="Times New Roman" w:cs="Times New Roman"/>
          <w:color w:val="000000"/>
          <w:sz w:val="20"/>
          <w:szCs w:val="20"/>
          <w:lang w:eastAsia="en-NZ"/>
        </w:rPr>
        <w:t xml:space="preserve">fostered reciprocal relationships between </w:t>
      </w:r>
      <w:r w:rsidR="00AB1AB6" w:rsidRPr="002A3D8C">
        <w:rPr>
          <w:rFonts w:ascii="Times New Roman" w:eastAsia="Times New Roman" w:hAnsi="Times New Roman" w:cs="Times New Roman"/>
          <w:color w:val="000000"/>
          <w:sz w:val="20"/>
          <w:szCs w:val="20"/>
          <w:lang w:eastAsia="en-NZ"/>
        </w:rPr>
        <w:t>school</w:t>
      </w:r>
      <w:r w:rsidR="0022225C">
        <w:rPr>
          <w:rFonts w:ascii="Times New Roman" w:eastAsia="Times New Roman" w:hAnsi="Times New Roman" w:cs="Times New Roman"/>
          <w:color w:val="000000"/>
          <w:sz w:val="20"/>
          <w:szCs w:val="20"/>
          <w:lang w:eastAsia="en-NZ"/>
        </w:rPr>
        <w:t>s</w:t>
      </w:r>
      <w:r w:rsidR="00AB1AB6" w:rsidRPr="002A3D8C">
        <w:rPr>
          <w:rFonts w:ascii="Times New Roman" w:eastAsia="Times New Roman" w:hAnsi="Times New Roman" w:cs="Times New Roman"/>
          <w:color w:val="000000"/>
          <w:sz w:val="20"/>
          <w:szCs w:val="20"/>
          <w:lang w:eastAsia="en-NZ"/>
        </w:rPr>
        <w:t xml:space="preserve"> and</w:t>
      </w:r>
      <w:r w:rsidR="0022225C">
        <w:rPr>
          <w:rFonts w:ascii="Times New Roman" w:eastAsia="Times New Roman" w:hAnsi="Times New Roman" w:cs="Times New Roman"/>
          <w:color w:val="000000"/>
          <w:sz w:val="20"/>
          <w:szCs w:val="20"/>
          <w:lang w:eastAsia="en-NZ"/>
        </w:rPr>
        <w:t xml:space="preserve"> the U</w:t>
      </w:r>
      <w:r w:rsidR="00DA1DA5" w:rsidRPr="002A3D8C">
        <w:rPr>
          <w:rFonts w:ascii="Times New Roman" w:eastAsia="Times New Roman" w:hAnsi="Times New Roman" w:cs="Times New Roman"/>
          <w:color w:val="000000"/>
          <w:sz w:val="20"/>
          <w:szCs w:val="20"/>
          <w:lang w:eastAsia="en-NZ"/>
        </w:rPr>
        <w:t>niversity</w:t>
      </w:r>
      <w:r w:rsidR="00AB1AB6" w:rsidRPr="002A3D8C">
        <w:rPr>
          <w:rFonts w:ascii="Times New Roman" w:eastAsia="Times New Roman" w:hAnsi="Times New Roman" w:cs="Times New Roman"/>
          <w:color w:val="000000"/>
          <w:sz w:val="20"/>
          <w:szCs w:val="20"/>
          <w:lang w:eastAsia="en-NZ"/>
        </w:rPr>
        <w:t xml:space="preserve">, </w:t>
      </w:r>
      <w:r w:rsidR="00036D37">
        <w:rPr>
          <w:rFonts w:ascii="Times New Roman" w:eastAsia="Times New Roman" w:hAnsi="Times New Roman" w:cs="Times New Roman"/>
          <w:color w:val="000000"/>
          <w:sz w:val="20"/>
          <w:szCs w:val="20"/>
          <w:lang w:eastAsia="en-NZ"/>
        </w:rPr>
        <w:t>with risks and</w:t>
      </w:r>
      <w:r w:rsidR="00AB1AB6" w:rsidRPr="002A3D8C">
        <w:rPr>
          <w:rFonts w:ascii="Times New Roman" w:eastAsia="Times New Roman" w:hAnsi="Times New Roman" w:cs="Times New Roman"/>
          <w:color w:val="000000"/>
          <w:sz w:val="20"/>
          <w:szCs w:val="20"/>
          <w:lang w:eastAsia="en-NZ"/>
        </w:rPr>
        <w:t xml:space="preserve"> benefit</w:t>
      </w:r>
      <w:r w:rsidR="00036D37">
        <w:rPr>
          <w:rFonts w:ascii="Times New Roman" w:eastAsia="Times New Roman" w:hAnsi="Times New Roman" w:cs="Times New Roman"/>
          <w:color w:val="000000"/>
          <w:sz w:val="20"/>
          <w:szCs w:val="20"/>
          <w:lang w:eastAsia="en-NZ"/>
        </w:rPr>
        <w:t>s to</w:t>
      </w:r>
      <w:r w:rsidR="00AB1AB6" w:rsidRPr="002A3D8C">
        <w:rPr>
          <w:rFonts w:ascii="Times New Roman" w:eastAsia="Times New Roman" w:hAnsi="Times New Roman" w:cs="Times New Roman"/>
          <w:color w:val="000000"/>
          <w:sz w:val="20"/>
          <w:szCs w:val="20"/>
          <w:lang w:eastAsia="en-NZ"/>
        </w:rPr>
        <w:t xml:space="preserve"> </w:t>
      </w:r>
      <w:r w:rsidR="006708D7" w:rsidRPr="002A3D8C">
        <w:rPr>
          <w:rFonts w:ascii="Times New Roman" w:eastAsia="Times New Roman" w:hAnsi="Times New Roman" w:cs="Times New Roman"/>
          <w:color w:val="000000"/>
          <w:sz w:val="20"/>
          <w:szCs w:val="20"/>
          <w:lang w:eastAsia="en-NZ"/>
        </w:rPr>
        <w:t>both</w:t>
      </w:r>
      <w:r w:rsidR="00DA1DA5" w:rsidRPr="002A3D8C">
        <w:rPr>
          <w:rFonts w:ascii="Times New Roman" w:eastAsia="Times New Roman" w:hAnsi="Times New Roman" w:cs="Times New Roman"/>
          <w:color w:val="000000"/>
          <w:sz w:val="20"/>
          <w:szCs w:val="20"/>
          <w:lang w:eastAsia="en-NZ"/>
        </w:rPr>
        <w:t xml:space="preserve">. </w:t>
      </w:r>
    </w:p>
    <w:p w14:paraId="10A36E51" w14:textId="77777777" w:rsidR="006708D7" w:rsidRPr="002A3D8C" w:rsidRDefault="006708D7" w:rsidP="00DA1DA5">
      <w:pPr>
        <w:spacing w:after="0" w:line="240" w:lineRule="auto"/>
        <w:jc w:val="both"/>
        <w:rPr>
          <w:rFonts w:ascii="Times New Roman" w:eastAsia="Times New Roman" w:hAnsi="Times New Roman" w:cs="Times New Roman"/>
          <w:color w:val="000000"/>
          <w:sz w:val="20"/>
          <w:szCs w:val="20"/>
          <w:lang w:eastAsia="en-NZ"/>
        </w:rPr>
      </w:pPr>
    </w:p>
    <w:p w14:paraId="68CBD118" w14:textId="61872E62" w:rsidR="00C317D9" w:rsidRPr="00166A40" w:rsidRDefault="00036D37" w:rsidP="00DA1DA5">
      <w:pPr>
        <w:spacing w:after="0" w:line="240" w:lineRule="auto"/>
        <w:jc w:val="both"/>
        <w:rPr>
          <w:rFonts w:ascii="Times New Roman" w:eastAsia="Times New Roman" w:hAnsi="Times New Roman" w:cs="Times New Roman"/>
          <w:color w:val="222222"/>
          <w:sz w:val="20"/>
          <w:szCs w:val="20"/>
          <w:shd w:val="clear" w:color="auto" w:fill="FFFFFF"/>
          <w:lang w:eastAsia="en-NZ"/>
        </w:rPr>
      </w:pPr>
      <w:r>
        <w:rPr>
          <w:rFonts w:ascii="Times New Roman" w:eastAsia="Times New Roman" w:hAnsi="Times New Roman" w:cs="Times New Roman"/>
          <w:color w:val="222222"/>
          <w:sz w:val="20"/>
          <w:szCs w:val="20"/>
          <w:shd w:val="clear" w:color="auto" w:fill="FFFFFF"/>
          <w:lang w:eastAsia="en-NZ"/>
        </w:rPr>
        <w:t>For the University, the hosting of the</w:t>
      </w:r>
      <w:r w:rsidR="005F489A" w:rsidRPr="002A3D8C">
        <w:rPr>
          <w:rFonts w:ascii="Times New Roman" w:eastAsia="Times New Roman" w:hAnsi="Times New Roman" w:cs="Times New Roman"/>
          <w:color w:val="222222"/>
          <w:sz w:val="20"/>
          <w:szCs w:val="20"/>
          <w:shd w:val="clear" w:color="auto" w:fill="FFFFFF"/>
          <w:lang w:eastAsia="en-NZ"/>
        </w:rPr>
        <w:t xml:space="preserve"> </w:t>
      </w:r>
      <w:r w:rsidR="007400E4">
        <w:rPr>
          <w:rFonts w:ascii="Times New Roman" w:eastAsia="Times New Roman" w:hAnsi="Times New Roman" w:cs="Times New Roman"/>
          <w:color w:val="222222"/>
          <w:sz w:val="20"/>
          <w:szCs w:val="20"/>
          <w:shd w:val="clear" w:color="auto" w:fill="FFFFFF"/>
          <w:lang w:eastAsia="en-NZ"/>
        </w:rPr>
        <w:t xml:space="preserve">2009 </w:t>
      </w:r>
      <w:r w:rsidR="005F489A" w:rsidRPr="002A3D8C">
        <w:rPr>
          <w:rFonts w:ascii="Times New Roman" w:eastAsia="Times New Roman" w:hAnsi="Times New Roman" w:cs="Times New Roman"/>
          <w:color w:val="222222"/>
          <w:sz w:val="20"/>
          <w:szCs w:val="20"/>
          <w:shd w:val="clear" w:color="auto" w:fill="FFFFFF"/>
          <w:lang w:eastAsia="en-NZ"/>
        </w:rPr>
        <w:t xml:space="preserve">conference </w:t>
      </w:r>
      <w:r w:rsidR="001D2F4B">
        <w:rPr>
          <w:rFonts w:ascii="Times New Roman" w:eastAsia="Times New Roman" w:hAnsi="Times New Roman" w:cs="Times New Roman"/>
          <w:color w:val="222222"/>
          <w:sz w:val="20"/>
          <w:szCs w:val="20"/>
          <w:shd w:val="clear" w:color="auto" w:fill="FFFFFF"/>
          <w:lang w:eastAsia="en-NZ"/>
        </w:rPr>
        <w:t xml:space="preserve">and the ongoing costs of sponsoring the activities of the author </w:t>
      </w:r>
      <w:r w:rsidR="005F489A" w:rsidRPr="002A3D8C">
        <w:rPr>
          <w:rFonts w:ascii="Times New Roman" w:eastAsia="Times New Roman" w:hAnsi="Times New Roman" w:cs="Times New Roman"/>
          <w:color w:val="222222"/>
          <w:sz w:val="20"/>
          <w:szCs w:val="20"/>
          <w:shd w:val="clear" w:color="auto" w:fill="FFFFFF"/>
          <w:lang w:eastAsia="en-NZ"/>
        </w:rPr>
        <w:t>represented a significant financial risk</w:t>
      </w:r>
      <w:r w:rsidR="007400E4">
        <w:rPr>
          <w:rFonts w:ascii="Times New Roman" w:eastAsia="Times New Roman" w:hAnsi="Times New Roman" w:cs="Times New Roman"/>
          <w:color w:val="222222"/>
          <w:sz w:val="20"/>
          <w:szCs w:val="20"/>
          <w:shd w:val="clear" w:color="auto" w:fill="FFFFFF"/>
          <w:lang w:eastAsia="en-NZ"/>
        </w:rPr>
        <w:t>.</w:t>
      </w:r>
      <w:r w:rsidR="001D2F4B">
        <w:rPr>
          <w:rFonts w:ascii="Times New Roman" w:eastAsia="Times New Roman" w:hAnsi="Times New Roman" w:cs="Times New Roman"/>
          <w:color w:val="222222"/>
          <w:sz w:val="20"/>
          <w:szCs w:val="20"/>
          <w:shd w:val="clear" w:color="auto" w:fill="FFFFFF"/>
          <w:lang w:eastAsia="en-NZ"/>
        </w:rPr>
        <w:t xml:space="preserve"> </w:t>
      </w:r>
      <w:r>
        <w:rPr>
          <w:rFonts w:ascii="Times New Roman" w:eastAsia="Times New Roman" w:hAnsi="Times New Roman" w:cs="Times New Roman"/>
          <w:color w:val="222222"/>
          <w:sz w:val="20"/>
          <w:szCs w:val="20"/>
          <w:shd w:val="clear" w:color="auto" w:fill="FFFFFF"/>
          <w:lang w:eastAsia="en-NZ"/>
        </w:rPr>
        <w:t xml:space="preserve">The institution had to wait several years before the </w:t>
      </w:r>
      <w:r w:rsidR="00166A40">
        <w:rPr>
          <w:rFonts w:ascii="Times New Roman" w:eastAsia="Times New Roman" w:hAnsi="Times New Roman" w:cs="Times New Roman"/>
          <w:color w:val="222222"/>
          <w:sz w:val="20"/>
          <w:szCs w:val="20"/>
          <w:shd w:val="clear" w:color="auto" w:fill="FFFFFF"/>
          <w:lang w:eastAsia="en-NZ"/>
        </w:rPr>
        <w:t xml:space="preserve">direct </w:t>
      </w:r>
      <w:r>
        <w:rPr>
          <w:rFonts w:ascii="Times New Roman" w:eastAsia="Times New Roman" w:hAnsi="Times New Roman" w:cs="Times New Roman"/>
          <w:color w:val="222222"/>
          <w:sz w:val="20"/>
          <w:szCs w:val="20"/>
          <w:shd w:val="clear" w:color="auto" w:fill="FFFFFF"/>
          <w:lang w:eastAsia="en-NZ"/>
        </w:rPr>
        <w:t xml:space="preserve">benefits of sponsoring the Mantle Underground </w:t>
      </w:r>
      <w:r w:rsidR="00166A40">
        <w:rPr>
          <w:rFonts w:ascii="Times New Roman" w:eastAsia="Times New Roman" w:hAnsi="Times New Roman" w:cs="Times New Roman"/>
          <w:color w:val="222222"/>
          <w:sz w:val="20"/>
          <w:szCs w:val="20"/>
          <w:shd w:val="clear" w:color="auto" w:fill="FFFFFF"/>
          <w:lang w:eastAsia="en-NZ"/>
        </w:rPr>
        <w:t xml:space="preserve">became obvious. </w:t>
      </w:r>
      <w:r w:rsidR="0022270F">
        <w:rPr>
          <w:rFonts w:ascii="Times New Roman" w:eastAsia="Times New Roman" w:hAnsi="Times New Roman" w:cs="Times New Roman"/>
          <w:color w:val="222222"/>
          <w:sz w:val="20"/>
          <w:szCs w:val="20"/>
          <w:shd w:val="clear" w:color="auto" w:fill="FFFFFF"/>
          <w:lang w:eastAsia="en-NZ"/>
        </w:rPr>
        <w:t>Over</w:t>
      </w:r>
      <w:r w:rsidR="00166A40">
        <w:rPr>
          <w:rFonts w:ascii="Times New Roman" w:eastAsia="Times New Roman" w:hAnsi="Times New Roman" w:cs="Times New Roman"/>
          <w:color w:val="222222"/>
          <w:sz w:val="20"/>
          <w:szCs w:val="20"/>
          <w:shd w:val="clear" w:color="auto" w:fill="FFFFFF"/>
          <w:lang w:eastAsia="en-NZ"/>
        </w:rPr>
        <w:t xml:space="preserve"> time, however, </w:t>
      </w:r>
      <w:r w:rsidR="001110ED">
        <w:rPr>
          <w:rFonts w:ascii="Times New Roman" w:eastAsia="Times New Roman" w:hAnsi="Times New Roman" w:cs="Times New Roman"/>
          <w:color w:val="000000"/>
          <w:sz w:val="20"/>
          <w:szCs w:val="20"/>
          <w:lang w:eastAsia="en-NZ"/>
        </w:rPr>
        <w:t>t</w:t>
      </w:r>
      <w:r>
        <w:rPr>
          <w:rFonts w:ascii="Times New Roman" w:eastAsia="Times New Roman" w:hAnsi="Times New Roman" w:cs="Times New Roman"/>
          <w:color w:val="000000"/>
          <w:sz w:val="20"/>
          <w:szCs w:val="20"/>
          <w:lang w:eastAsia="en-NZ"/>
        </w:rPr>
        <w:t>he</w:t>
      </w:r>
      <w:r w:rsidR="00166A40">
        <w:rPr>
          <w:rFonts w:ascii="Times New Roman" w:eastAsia="Times New Roman" w:hAnsi="Times New Roman" w:cs="Times New Roman"/>
          <w:color w:val="000000"/>
          <w:sz w:val="20"/>
          <w:szCs w:val="20"/>
          <w:lang w:eastAsia="en-NZ"/>
        </w:rPr>
        <w:t xml:space="preserve"> University </w:t>
      </w:r>
      <w:r w:rsidR="0022270F">
        <w:rPr>
          <w:rFonts w:ascii="Times New Roman" w:eastAsia="Times New Roman" w:hAnsi="Times New Roman" w:cs="Times New Roman"/>
          <w:color w:val="000000"/>
          <w:sz w:val="20"/>
          <w:szCs w:val="20"/>
          <w:lang w:eastAsia="en-NZ"/>
        </w:rPr>
        <w:t xml:space="preserve">has </w:t>
      </w:r>
      <w:r w:rsidR="00166A40">
        <w:rPr>
          <w:rFonts w:ascii="Times New Roman" w:eastAsia="Times New Roman" w:hAnsi="Times New Roman" w:cs="Times New Roman"/>
          <w:color w:val="000000"/>
          <w:sz w:val="20"/>
          <w:szCs w:val="20"/>
          <w:lang w:eastAsia="en-NZ"/>
        </w:rPr>
        <w:t xml:space="preserve">benefitted </w:t>
      </w:r>
      <w:r w:rsidR="001D2F4B">
        <w:rPr>
          <w:rFonts w:ascii="Times New Roman" w:eastAsia="Times New Roman" w:hAnsi="Times New Roman" w:cs="Times New Roman"/>
          <w:color w:val="000000"/>
          <w:sz w:val="20"/>
          <w:szCs w:val="20"/>
          <w:lang w:eastAsia="en-NZ"/>
        </w:rPr>
        <w:t xml:space="preserve">from postgraduate enrolments from </w:t>
      </w:r>
      <w:r w:rsidR="00DA1DA5" w:rsidRPr="002A3D8C">
        <w:rPr>
          <w:rFonts w:ascii="Times New Roman" w:eastAsia="Times New Roman" w:hAnsi="Times New Roman" w:cs="Times New Roman"/>
          <w:color w:val="000000"/>
          <w:sz w:val="20"/>
          <w:szCs w:val="20"/>
          <w:lang w:eastAsia="en-NZ"/>
        </w:rPr>
        <w:t xml:space="preserve">teachers </w:t>
      </w:r>
      <w:r w:rsidR="004540F8" w:rsidRPr="002A3D8C">
        <w:rPr>
          <w:rFonts w:ascii="Times New Roman" w:eastAsia="Times New Roman" w:hAnsi="Times New Roman" w:cs="Times New Roman"/>
          <w:color w:val="000000"/>
          <w:sz w:val="20"/>
          <w:szCs w:val="20"/>
          <w:lang w:eastAsia="en-NZ"/>
        </w:rPr>
        <w:t>undertak</w:t>
      </w:r>
      <w:r w:rsidR="001D2F4B">
        <w:rPr>
          <w:rFonts w:ascii="Times New Roman" w:eastAsia="Times New Roman" w:hAnsi="Times New Roman" w:cs="Times New Roman"/>
          <w:color w:val="000000"/>
          <w:sz w:val="20"/>
          <w:szCs w:val="20"/>
          <w:lang w:eastAsia="en-NZ"/>
        </w:rPr>
        <w:t>ing</w:t>
      </w:r>
      <w:r w:rsidR="004540F8" w:rsidRPr="002A3D8C">
        <w:rPr>
          <w:rFonts w:ascii="Times New Roman" w:eastAsia="Times New Roman" w:hAnsi="Times New Roman" w:cs="Times New Roman"/>
          <w:color w:val="000000"/>
          <w:sz w:val="20"/>
          <w:szCs w:val="20"/>
          <w:lang w:eastAsia="en-NZ"/>
        </w:rPr>
        <w:t xml:space="preserve"> further </w:t>
      </w:r>
      <w:r w:rsidR="00AB1AB6" w:rsidRPr="002A3D8C">
        <w:rPr>
          <w:rFonts w:ascii="Times New Roman" w:eastAsia="Times New Roman" w:hAnsi="Times New Roman" w:cs="Times New Roman"/>
          <w:color w:val="000000"/>
          <w:sz w:val="20"/>
          <w:szCs w:val="20"/>
          <w:lang w:eastAsia="en-NZ"/>
        </w:rPr>
        <w:t xml:space="preserve">university </w:t>
      </w:r>
      <w:r w:rsidR="004540F8" w:rsidRPr="002A3D8C">
        <w:rPr>
          <w:rFonts w:ascii="Times New Roman" w:eastAsia="Times New Roman" w:hAnsi="Times New Roman" w:cs="Times New Roman"/>
          <w:color w:val="000000"/>
          <w:sz w:val="20"/>
          <w:szCs w:val="20"/>
          <w:lang w:eastAsia="en-NZ"/>
        </w:rPr>
        <w:t>study</w:t>
      </w:r>
      <w:r w:rsidR="00C317D9">
        <w:rPr>
          <w:rFonts w:ascii="Times New Roman" w:eastAsia="Times New Roman" w:hAnsi="Times New Roman" w:cs="Times New Roman"/>
          <w:color w:val="000000"/>
          <w:sz w:val="20"/>
          <w:szCs w:val="20"/>
          <w:lang w:eastAsia="en-NZ"/>
        </w:rPr>
        <w:t xml:space="preserve"> as a direct result of</w:t>
      </w:r>
      <w:r w:rsidR="00B5755F" w:rsidRPr="002A3D8C">
        <w:rPr>
          <w:rFonts w:ascii="Times New Roman" w:eastAsia="Times New Roman" w:hAnsi="Times New Roman" w:cs="Times New Roman"/>
          <w:color w:val="000000"/>
          <w:sz w:val="20"/>
          <w:szCs w:val="20"/>
          <w:lang w:eastAsia="en-NZ"/>
        </w:rPr>
        <w:t xml:space="preserve"> the </w:t>
      </w:r>
      <w:r w:rsidR="005C53DA">
        <w:rPr>
          <w:rFonts w:ascii="Times New Roman" w:eastAsia="Times New Roman" w:hAnsi="Times New Roman" w:cs="Times New Roman"/>
          <w:color w:val="000000"/>
          <w:sz w:val="20"/>
          <w:szCs w:val="20"/>
          <w:lang w:eastAsia="en-NZ"/>
        </w:rPr>
        <w:t>conference, workshops and cluster meetings.</w:t>
      </w:r>
      <w:r w:rsidR="00DA1DA5" w:rsidRPr="002A3D8C">
        <w:rPr>
          <w:rFonts w:ascii="Times New Roman" w:eastAsia="Times New Roman" w:hAnsi="Times New Roman" w:cs="Times New Roman"/>
          <w:color w:val="000000"/>
          <w:sz w:val="20"/>
          <w:szCs w:val="20"/>
          <w:lang w:eastAsia="en-NZ"/>
        </w:rPr>
        <w:t xml:space="preserve"> Of the twenty eight students enrolled in the Masters summer school in 2014, the majority had ei</w:t>
      </w:r>
      <w:r w:rsidR="00C317D9">
        <w:rPr>
          <w:rFonts w:ascii="Times New Roman" w:eastAsia="Times New Roman" w:hAnsi="Times New Roman" w:cs="Times New Roman"/>
          <w:color w:val="000000"/>
          <w:sz w:val="20"/>
          <w:szCs w:val="20"/>
          <w:lang w:eastAsia="en-NZ"/>
        </w:rPr>
        <w:t xml:space="preserve">ther been active members of a local cluster group </w:t>
      </w:r>
      <w:r w:rsidR="00DA1DA5" w:rsidRPr="002A3D8C">
        <w:rPr>
          <w:rFonts w:ascii="Times New Roman" w:eastAsia="Times New Roman" w:hAnsi="Times New Roman" w:cs="Times New Roman"/>
          <w:color w:val="000000"/>
          <w:sz w:val="20"/>
          <w:szCs w:val="20"/>
          <w:lang w:eastAsia="en-NZ"/>
        </w:rPr>
        <w:t xml:space="preserve">or had been inspired by a visit to their schools and most said </w:t>
      </w:r>
      <w:r w:rsidR="001D2F4B">
        <w:rPr>
          <w:rFonts w:ascii="Times New Roman" w:eastAsia="Times New Roman" w:hAnsi="Times New Roman" w:cs="Times New Roman"/>
          <w:color w:val="000000"/>
          <w:sz w:val="20"/>
          <w:szCs w:val="20"/>
          <w:lang w:eastAsia="en-NZ"/>
        </w:rPr>
        <w:t xml:space="preserve">they had </w:t>
      </w:r>
      <w:r w:rsidR="00DA1DA5" w:rsidRPr="002A3D8C">
        <w:rPr>
          <w:rFonts w:ascii="Times New Roman" w:eastAsia="Times New Roman" w:hAnsi="Times New Roman" w:cs="Times New Roman"/>
          <w:color w:val="000000"/>
          <w:sz w:val="20"/>
          <w:szCs w:val="20"/>
          <w:lang w:eastAsia="en-NZ"/>
        </w:rPr>
        <w:t>not have considered postg</w:t>
      </w:r>
      <w:r w:rsidR="00AB1AB6" w:rsidRPr="002A3D8C">
        <w:rPr>
          <w:rFonts w:ascii="Times New Roman" w:eastAsia="Times New Roman" w:hAnsi="Times New Roman" w:cs="Times New Roman"/>
          <w:color w:val="000000"/>
          <w:sz w:val="20"/>
          <w:szCs w:val="20"/>
          <w:lang w:eastAsia="en-NZ"/>
        </w:rPr>
        <w:t>raduate study before</w:t>
      </w:r>
      <w:r w:rsidR="001D2F4B">
        <w:rPr>
          <w:rFonts w:ascii="Times New Roman" w:eastAsia="Times New Roman" w:hAnsi="Times New Roman" w:cs="Times New Roman"/>
          <w:color w:val="000000"/>
          <w:sz w:val="20"/>
          <w:szCs w:val="20"/>
          <w:lang w:eastAsia="en-NZ"/>
        </w:rPr>
        <w:t xml:space="preserve"> (personal communication to author)</w:t>
      </w:r>
      <w:r w:rsidR="00AB1AB6" w:rsidRPr="002A3D8C">
        <w:rPr>
          <w:rFonts w:ascii="Times New Roman" w:eastAsia="Times New Roman" w:hAnsi="Times New Roman" w:cs="Times New Roman"/>
          <w:color w:val="000000"/>
          <w:sz w:val="20"/>
          <w:szCs w:val="20"/>
          <w:lang w:eastAsia="en-NZ"/>
        </w:rPr>
        <w:t>.</w:t>
      </w:r>
      <w:r w:rsidR="00C317D9">
        <w:rPr>
          <w:rFonts w:ascii="Times New Roman" w:eastAsia="Times New Roman" w:hAnsi="Times New Roman" w:cs="Times New Roman"/>
          <w:color w:val="000000"/>
          <w:sz w:val="20"/>
          <w:szCs w:val="20"/>
          <w:lang w:eastAsia="en-NZ"/>
        </w:rPr>
        <w:t xml:space="preserve"> </w:t>
      </w:r>
      <w:r w:rsidR="00DA1DA5" w:rsidRPr="002A3D8C">
        <w:rPr>
          <w:rFonts w:ascii="Times New Roman" w:eastAsia="Times New Roman" w:hAnsi="Times New Roman" w:cs="Times New Roman"/>
          <w:color w:val="000000"/>
          <w:sz w:val="20"/>
          <w:szCs w:val="20"/>
          <w:lang w:eastAsia="en-NZ"/>
        </w:rPr>
        <w:t xml:space="preserve">To date, two students from the </w:t>
      </w:r>
      <w:r w:rsidR="00C56106">
        <w:rPr>
          <w:rFonts w:ascii="Times New Roman" w:eastAsia="Times New Roman" w:hAnsi="Times New Roman" w:cs="Times New Roman"/>
          <w:color w:val="000000"/>
          <w:sz w:val="20"/>
          <w:szCs w:val="20"/>
          <w:lang w:eastAsia="en-NZ"/>
        </w:rPr>
        <w:t>2009</w:t>
      </w:r>
      <w:r w:rsidR="00DA1DA5" w:rsidRPr="002A3D8C">
        <w:rPr>
          <w:rFonts w:ascii="Times New Roman" w:eastAsia="Times New Roman" w:hAnsi="Times New Roman" w:cs="Times New Roman"/>
          <w:color w:val="000000"/>
          <w:sz w:val="20"/>
          <w:szCs w:val="20"/>
          <w:lang w:eastAsia="en-NZ"/>
        </w:rPr>
        <w:t xml:space="preserve"> Masters course have gone on to c</w:t>
      </w:r>
      <w:r w:rsidR="006C2323" w:rsidRPr="002A3D8C">
        <w:rPr>
          <w:rFonts w:ascii="Times New Roman" w:eastAsia="Times New Roman" w:hAnsi="Times New Roman" w:cs="Times New Roman"/>
          <w:color w:val="000000"/>
          <w:sz w:val="20"/>
          <w:szCs w:val="20"/>
          <w:lang w:eastAsia="en-NZ"/>
        </w:rPr>
        <w:t>onduct</w:t>
      </w:r>
      <w:r w:rsidR="00DA1DA5" w:rsidRPr="002A3D8C">
        <w:rPr>
          <w:rFonts w:ascii="Times New Roman" w:eastAsia="Times New Roman" w:hAnsi="Times New Roman" w:cs="Times New Roman"/>
          <w:color w:val="000000"/>
          <w:sz w:val="20"/>
          <w:szCs w:val="20"/>
          <w:lang w:eastAsia="en-NZ"/>
        </w:rPr>
        <w:t xml:space="preserve"> their Masters and PhD research</w:t>
      </w:r>
      <w:r w:rsidR="00CA511D" w:rsidRPr="002A3D8C">
        <w:rPr>
          <w:rFonts w:ascii="Times New Roman" w:eastAsia="Times New Roman" w:hAnsi="Times New Roman" w:cs="Times New Roman"/>
          <w:color w:val="000000"/>
          <w:sz w:val="20"/>
          <w:szCs w:val="20"/>
          <w:lang w:eastAsia="en-NZ"/>
        </w:rPr>
        <w:t xml:space="preserve"> into Mantle-</w:t>
      </w:r>
      <w:r w:rsidR="008F7AED" w:rsidRPr="002A3D8C">
        <w:rPr>
          <w:rFonts w:ascii="Times New Roman" w:eastAsia="Times New Roman" w:hAnsi="Times New Roman" w:cs="Times New Roman"/>
          <w:color w:val="000000"/>
          <w:sz w:val="20"/>
          <w:szCs w:val="20"/>
          <w:lang w:eastAsia="en-NZ"/>
        </w:rPr>
        <w:t>of-the-Expert (Swanson, 2015</w:t>
      </w:r>
      <w:r w:rsidR="007F6A02">
        <w:rPr>
          <w:rFonts w:ascii="Times New Roman" w:eastAsia="Times New Roman" w:hAnsi="Times New Roman" w:cs="Times New Roman"/>
          <w:color w:val="000000"/>
          <w:sz w:val="20"/>
          <w:szCs w:val="20"/>
          <w:lang w:eastAsia="en-NZ"/>
        </w:rPr>
        <w:t xml:space="preserve">; </w:t>
      </w:r>
      <w:proofErr w:type="spellStart"/>
      <w:r w:rsidR="007F6A02">
        <w:rPr>
          <w:rFonts w:ascii="Times New Roman" w:eastAsia="Times New Roman" w:hAnsi="Times New Roman" w:cs="Times New Roman"/>
          <w:color w:val="000000"/>
          <w:sz w:val="20"/>
          <w:szCs w:val="20"/>
          <w:lang w:eastAsia="en-NZ"/>
        </w:rPr>
        <w:t>Stoate</w:t>
      </w:r>
      <w:proofErr w:type="spellEnd"/>
      <w:r w:rsidR="007F6A02">
        <w:rPr>
          <w:rFonts w:ascii="Times New Roman" w:eastAsia="Times New Roman" w:hAnsi="Times New Roman" w:cs="Times New Roman"/>
          <w:color w:val="000000"/>
          <w:sz w:val="20"/>
          <w:szCs w:val="20"/>
          <w:lang w:eastAsia="en-NZ"/>
        </w:rPr>
        <w:t>, 2013</w:t>
      </w:r>
      <w:r w:rsidR="00DA1DA5" w:rsidRPr="002A3D8C">
        <w:rPr>
          <w:rFonts w:ascii="Times New Roman" w:eastAsia="Times New Roman" w:hAnsi="Times New Roman" w:cs="Times New Roman"/>
          <w:color w:val="000000"/>
          <w:sz w:val="20"/>
          <w:szCs w:val="20"/>
          <w:lang w:eastAsia="en-NZ"/>
        </w:rPr>
        <w:t>)</w:t>
      </w:r>
      <w:r w:rsidR="006C2323" w:rsidRPr="002A3D8C">
        <w:rPr>
          <w:rFonts w:ascii="Times New Roman" w:eastAsia="Times New Roman" w:hAnsi="Times New Roman" w:cs="Times New Roman"/>
          <w:color w:val="000000"/>
          <w:sz w:val="20"/>
          <w:szCs w:val="20"/>
          <w:lang w:eastAsia="en-NZ"/>
        </w:rPr>
        <w:t xml:space="preserve">, with others </w:t>
      </w:r>
      <w:r w:rsidR="00C56106">
        <w:rPr>
          <w:rFonts w:ascii="Times New Roman" w:eastAsia="Times New Roman" w:hAnsi="Times New Roman" w:cs="Times New Roman"/>
          <w:color w:val="000000"/>
          <w:sz w:val="20"/>
          <w:szCs w:val="20"/>
          <w:lang w:eastAsia="en-NZ"/>
        </w:rPr>
        <w:t>from other intakes intending to do the same</w:t>
      </w:r>
      <w:r w:rsidR="006C2323" w:rsidRPr="002A3D8C">
        <w:rPr>
          <w:rFonts w:ascii="Times New Roman" w:eastAsia="Times New Roman" w:hAnsi="Times New Roman" w:cs="Times New Roman"/>
          <w:color w:val="000000"/>
          <w:sz w:val="20"/>
          <w:szCs w:val="20"/>
          <w:lang w:eastAsia="en-NZ"/>
        </w:rPr>
        <w:t xml:space="preserve"> in future</w:t>
      </w:r>
      <w:r w:rsidR="00DA1DA5" w:rsidRPr="002A3D8C">
        <w:rPr>
          <w:rFonts w:ascii="Times New Roman" w:eastAsia="Times New Roman" w:hAnsi="Times New Roman" w:cs="Times New Roman"/>
          <w:color w:val="000000"/>
          <w:sz w:val="20"/>
          <w:szCs w:val="20"/>
          <w:lang w:eastAsia="en-NZ"/>
        </w:rPr>
        <w:t xml:space="preserve">. </w:t>
      </w:r>
      <w:r w:rsidR="00C317D9">
        <w:rPr>
          <w:rFonts w:ascii="Times New Roman" w:eastAsia="Times New Roman" w:hAnsi="Times New Roman" w:cs="Times New Roman"/>
          <w:color w:val="000000"/>
          <w:sz w:val="20"/>
          <w:szCs w:val="20"/>
          <w:lang w:eastAsia="en-NZ"/>
        </w:rPr>
        <w:t xml:space="preserve">As well as providing income for the University, </w:t>
      </w:r>
      <w:r w:rsidR="001110ED">
        <w:rPr>
          <w:rFonts w:ascii="Times New Roman" w:eastAsia="Times New Roman" w:hAnsi="Times New Roman" w:cs="Times New Roman"/>
          <w:color w:val="000000"/>
          <w:sz w:val="20"/>
          <w:szCs w:val="20"/>
          <w:lang w:eastAsia="en-NZ"/>
        </w:rPr>
        <w:t>t</w:t>
      </w:r>
      <w:r w:rsidR="00DA1DA5" w:rsidRPr="002A3D8C">
        <w:rPr>
          <w:rFonts w:ascii="Times New Roman" w:eastAsia="Times New Roman" w:hAnsi="Times New Roman" w:cs="Times New Roman"/>
          <w:color w:val="000000"/>
          <w:sz w:val="20"/>
          <w:szCs w:val="20"/>
          <w:lang w:eastAsia="en-NZ"/>
        </w:rPr>
        <w:t>hese studies and the resultant publications add significantly to the research base for thi</w:t>
      </w:r>
      <w:r w:rsidR="00232839" w:rsidRPr="002A3D8C">
        <w:rPr>
          <w:rFonts w:ascii="Times New Roman" w:eastAsia="Times New Roman" w:hAnsi="Times New Roman" w:cs="Times New Roman"/>
          <w:color w:val="000000"/>
          <w:sz w:val="20"/>
          <w:szCs w:val="20"/>
          <w:lang w:eastAsia="en-NZ"/>
        </w:rPr>
        <w:t>s under-researched pedagogy (</w:t>
      </w:r>
      <w:proofErr w:type="spellStart"/>
      <w:r w:rsidR="00232839" w:rsidRPr="002A3D8C">
        <w:rPr>
          <w:rFonts w:ascii="Times New Roman" w:eastAsia="Times New Roman" w:hAnsi="Times New Roman" w:cs="Times New Roman"/>
          <w:color w:val="000000"/>
          <w:sz w:val="20"/>
          <w:szCs w:val="20"/>
          <w:lang w:eastAsia="en-NZ"/>
        </w:rPr>
        <w:t>St</w:t>
      </w:r>
      <w:r w:rsidR="00DA1DA5" w:rsidRPr="002A3D8C">
        <w:rPr>
          <w:rFonts w:ascii="Times New Roman" w:eastAsia="Times New Roman" w:hAnsi="Times New Roman" w:cs="Times New Roman"/>
          <w:color w:val="000000"/>
          <w:sz w:val="20"/>
          <w:szCs w:val="20"/>
          <w:lang w:eastAsia="en-NZ"/>
        </w:rPr>
        <w:t>o</w:t>
      </w:r>
      <w:r w:rsidR="00232839" w:rsidRPr="002A3D8C">
        <w:rPr>
          <w:rFonts w:ascii="Times New Roman" w:eastAsia="Times New Roman" w:hAnsi="Times New Roman" w:cs="Times New Roman"/>
          <w:color w:val="000000"/>
          <w:sz w:val="20"/>
          <w:szCs w:val="20"/>
          <w:lang w:eastAsia="en-NZ"/>
        </w:rPr>
        <w:t>a</w:t>
      </w:r>
      <w:r w:rsidR="007F6A02">
        <w:rPr>
          <w:rFonts w:ascii="Times New Roman" w:eastAsia="Times New Roman" w:hAnsi="Times New Roman" w:cs="Times New Roman"/>
          <w:color w:val="000000"/>
          <w:sz w:val="20"/>
          <w:szCs w:val="20"/>
          <w:lang w:eastAsia="en-NZ"/>
        </w:rPr>
        <w:t>te</w:t>
      </w:r>
      <w:proofErr w:type="spellEnd"/>
      <w:r w:rsidR="007F6A02">
        <w:rPr>
          <w:rFonts w:ascii="Times New Roman" w:eastAsia="Times New Roman" w:hAnsi="Times New Roman" w:cs="Times New Roman"/>
          <w:color w:val="000000"/>
          <w:sz w:val="20"/>
          <w:szCs w:val="20"/>
          <w:lang w:eastAsia="en-NZ"/>
        </w:rPr>
        <w:t>, 2014</w:t>
      </w:r>
      <w:r w:rsidR="006C2323" w:rsidRPr="002A3D8C">
        <w:rPr>
          <w:rFonts w:ascii="Times New Roman" w:eastAsia="Times New Roman" w:hAnsi="Times New Roman" w:cs="Times New Roman"/>
          <w:color w:val="000000"/>
          <w:sz w:val="20"/>
          <w:szCs w:val="20"/>
          <w:lang w:eastAsia="en-NZ"/>
        </w:rPr>
        <w:t xml:space="preserve">). </w:t>
      </w:r>
    </w:p>
    <w:p w14:paraId="6E218458" w14:textId="77777777" w:rsidR="00DA1DA5" w:rsidRDefault="00DA1DA5" w:rsidP="00DA1DA5">
      <w:pPr>
        <w:spacing w:after="0" w:line="240" w:lineRule="auto"/>
        <w:rPr>
          <w:rFonts w:ascii="Times New Roman" w:eastAsia="Times New Roman" w:hAnsi="Times New Roman" w:cs="Times New Roman"/>
          <w:sz w:val="20"/>
          <w:szCs w:val="20"/>
          <w:lang w:eastAsia="en-NZ"/>
        </w:rPr>
      </w:pPr>
    </w:p>
    <w:p w14:paraId="16DF2320" w14:textId="433B55CD" w:rsidR="00166A40" w:rsidRDefault="00345631" w:rsidP="00166A40">
      <w:pPr>
        <w:spacing w:after="0" w:line="240" w:lineRule="auto"/>
        <w:jc w:val="both"/>
        <w:rPr>
          <w:rFonts w:ascii="Times New Roman" w:eastAsia="Times New Roman" w:hAnsi="Times New Roman" w:cs="Times New Roman"/>
          <w:color w:val="000000"/>
          <w:sz w:val="20"/>
          <w:szCs w:val="20"/>
          <w:lang w:eastAsia="en-NZ"/>
        </w:rPr>
      </w:pPr>
      <w:r>
        <w:rPr>
          <w:rFonts w:ascii="Times New Roman" w:eastAsia="Times New Roman" w:hAnsi="Times New Roman" w:cs="Times New Roman"/>
          <w:sz w:val="20"/>
          <w:szCs w:val="20"/>
          <w:lang w:eastAsia="en-NZ"/>
        </w:rPr>
        <w:t xml:space="preserve">Schools </w:t>
      </w:r>
      <w:r w:rsidR="0022270F">
        <w:rPr>
          <w:rFonts w:ascii="Times New Roman" w:eastAsia="Times New Roman" w:hAnsi="Times New Roman" w:cs="Times New Roman"/>
          <w:sz w:val="20"/>
          <w:szCs w:val="20"/>
          <w:lang w:eastAsia="en-NZ"/>
        </w:rPr>
        <w:t xml:space="preserve">have </w:t>
      </w:r>
      <w:r>
        <w:rPr>
          <w:rFonts w:ascii="Times New Roman" w:eastAsia="Times New Roman" w:hAnsi="Times New Roman" w:cs="Times New Roman"/>
          <w:sz w:val="20"/>
          <w:szCs w:val="20"/>
          <w:lang w:eastAsia="en-NZ"/>
        </w:rPr>
        <w:t>carried</w:t>
      </w:r>
      <w:r w:rsidR="00036D37">
        <w:rPr>
          <w:rFonts w:ascii="Times New Roman" w:eastAsia="Times New Roman" w:hAnsi="Times New Roman" w:cs="Times New Roman"/>
          <w:sz w:val="20"/>
          <w:szCs w:val="20"/>
          <w:lang w:eastAsia="en-NZ"/>
        </w:rPr>
        <w:t xml:space="preserve"> </w:t>
      </w:r>
      <w:r w:rsidR="00A00CE5">
        <w:rPr>
          <w:rFonts w:ascii="Times New Roman" w:eastAsia="Times New Roman" w:hAnsi="Times New Roman" w:cs="Times New Roman"/>
          <w:sz w:val="20"/>
          <w:szCs w:val="20"/>
          <w:lang w:eastAsia="en-NZ"/>
        </w:rPr>
        <w:t>some</w:t>
      </w:r>
      <w:r w:rsidR="00036D37">
        <w:rPr>
          <w:rFonts w:ascii="Times New Roman" w:eastAsia="Times New Roman" w:hAnsi="Times New Roman" w:cs="Times New Roman"/>
          <w:sz w:val="20"/>
          <w:szCs w:val="20"/>
          <w:lang w:eastAsia="en-NZ"/>
        </w:rPr>
        <w:t xml:space="preserve"> risk in being involved in the ‘Mantle Underground’ partnership</w:t>
      </w:r>
      <w:r w:rsidR="001D2F4B">
        <w:rPr>
          <w:rFonts w:ascii="Times New Roman" w:eastAsia="Times New Roman" w:hAnsi="Times New Roman" w:cs="Times New Roman"/>
          <w:sz w:val="20"/>
          <w:szCs w:val="20"/>
          <w:lang w:eastAsia="en-NZ"/>
        </w:rPr>
        <w:t xml:space="preserve"> in terms of time, space and resources</w:t>
      </w:r>
      <w:r w:rsidR="00036D37">
        <w:rPr>
          <w:rFonts w:ascii="Times New Roman" w:eastAsia="Times New Roman" w:hAnsi="Times New Roman" w:cs="Times New Roman"/>
          <w:sz w:val="20"/>
          <w:szCs w:val="20"/>
          <w:lang w:eastAsia="en-NZ"/>
        </w:rPr>
        <w:t xml:space="preserve">. The informal nature of cluster groups </w:t>
      </w:r>
      <w:r w:rsidR="001D2F4B">
        <w:rPr>
          <w:rFonts w:ascii="Times New Roman" w:eastAsia="Times New Roman" w:hAnsi="Times New Roman" w:cs="Times New Roman"/>
          <w:sz w:val="20"/>
          <w:szCs w:val="20"/>
          <w:lang w:eastAsia="en-NZ"/>
        </w:rPr>
        <w:t xml:space="preserve">has </w:t>
      </w:r>
      <w:r w:rsidR="00036D37">
        <w:rPr>
          <w:rFonts w:ascii="Times New Roman" w:eastAsia="Times New Roman" w:hAnsi="Times New Roman" w:cs="Times New Roman"/>
          <w:sz w:val="20"/>
          <w:szCs w:val="20"/>
          <w:lang w:eastAsia="en-NZ"/>
        </w:rPr>
        <w:t>sometimes mean</w:t>
      </w:r>
      <w:r w:rsidR="001D2F4B">
        <w:rPr>
          <w:rFonts w:ascii="Times New Roman" w:eastAsia="Times New Roman" w:hAnsi="Times New Roman" w:cs="Times New Roman"/>
          <w:sz w:val="20"/>
          <w:szCs w:val="20"/>
          <w:lang w:eastAsia="en-NZ"/>
        </w:rPr>
        <w:t>t</w:t>
      </w:r>
      <w:r w:rsidR="00036D37">
        <w:rPr>
          <w:rFonts w:ascii="Times New Roman" w:eastAsia="Times New Roman" w:hAnsi="Times New Roman" w:cs="Times New Roman"/>
          <w:sz w:val="20"/>
          <w:szCs w:val="20"/>
          <w:lang w:eastAsia="en-NZ"/>
        </w:rPr>
        <w:t xml:space="preserve"> that host schools </w:t>
      </w:r>
      <w:r w:rsidR="0022270F">
        <w:rPr>
          <w:rFonts w:ascii="Times New Roman" w:eastAsia="Times New Roman" w:hAnsi="Times New Roman" w:cs="Times New Roman"/>
          <w:sz w:val="20"/>
          <w:szCs w:val="20"/>
          <w:lang w:eastAsia="en-NZ"/>
        </w:rPr>
        <w:t>a</w:t>
      </w:r>
      <w:r w:rsidR="00070915">
        <w:rPr>
          <w:rFonts w:ascii="Times New Roman" w:eastAsia="Times New Roman" w:hAnsi="Times New Roman" w:cs="Times New Roman"/>
          <w:sz w:val="20"/>
          <w:szCs w:val="20"/>
          <w:lang w:eastAsia="en-NZ"/>
        </w:rPr>
        <w:t>re</w:t>
      </w:r>
      <w:r w:rsidR="00036D37">
        <w:rPr>
          <w:rFonts w:ascii="Times New Roman" w:eastAsia="Times New Roman" w:hAnsi="Times New Roman" w:cs="Times New Roman"/>
          <w:sz w:val="20"/>
          <w:szCs w:val="20"/>
          <w:lang w:eastAsia="en-NZ"/>
        </w:rPr>
        <w:t xml:space="preserve"> unsure about numbers attending meetings</w:t>
      </w:r>
      <w:r w:rsidR="001D2F4B">
        <w:rPr>
          <w:rFonts w:ascii="Times New Roman" w:eastAsia="Times New Roman" w:hAnsi="Times New Roman" w:cs="Times New Roman"/>
          <w:sz w:val="20"/>
          <w:szCs w:val="20"/>
          <w:lang w:eastAsia="en-NZ"/>
        </w:rPr>
        <w:t>, so that on one or two occasions this investment may not have seemed worthwhile</w:t>
      </w:r>
      <w:r w:rsidR="00036D37">
        <w:rPr>
          <w:rFonts w:ascii="Times New Roman" w:eastAsia="Times New Roman" w:hAnsi="Times New Roman" w:cs="Times New Roman"/>
          <w:sz w:val="20"/>
          <w:szCs w:val="20"/>
          <w:lang w:eastAsia="en-NZ"/>
        </w:rPr>
        <w:t xml:space="preserve">. </w:t>
      </w:r>
      <w:r w:rsidR="001D2F4B">
        <w:rPr>
          <w:rFonts w:ascii="Times New Roman" w:eastAsia="Times New Roman" w:hAnsi="Times New Roman" w:cs="Times New Roman"/>
          <w:sz w:val="20"/>
          <w:szCs w:val="20"/>
          <w:lang w:eastAsia="en-NZ"/>
        </w:rPr>
        <w:t>Nonetheless,</w:t>
      </w:r>
      <w:r w:rsidR="00036D37">
        <w:rPr>
          <w:rFonts w:ascii="Times New Roman" w:eastAsia="Times New Roman" w:hAnsi="Times New Roman" w:cs="Times New Roman"/>
          <w:sz w:val="20"/>
          <w:szCs w:val="20"/>
          <w:lang w:eastAsia="en-NZ"/>
        </w:rPr>
        <w:t xml:space="preserve"> schools clearly derive benefit from opportunities for professional development and </w:t>
      </w:r>
      <w:r w:rsidR="00C56106">
        <w:rPr>
          <w:rFonts w:ascii="Times New Roman" w:eastAsia="Times New Roman" w:hAnsi="Times New Roman" w:cs="Times New Roman"/>
          <w:sz w:val="20"/>
          <w:szCs w:val="20"/>
          <w:lang w:eastAsia="en-NZ"/>
        </w:rPr>
        <w:t xml:space="preserve">ongoing support for their staff, particularly those </w:t>
      </w:r>
      <w:r w:rsidR="00166A40" w:rsidRPr="002A3D8C">
        <w:rPr>
          <w:rFonts w:ascii="Times New Roman" w:eastAsia="Times New Roman" w:hAnsi="Times New Roman" w:cs="Times New Roman"/>
          <w:color w:val="222222"/>
          <w:sz w:val="20"/>
          <w:szCs w:val="20"/>
          <w:shd w:val="clear" w:color="auto" w:fill="FFFFFF"/>
          <w:lang w:eastAsia="en-NZ"/>
        </w:rPr>
        <w:t>who f</w:t>
      </w:r>
      <w:r w:rsidR="0022270F">
        <w:rPr>
          <w:rFonts w:ascii="Times New Roman" w:eastAsia="Times New Roman" w:hAnsi="Times New Roman" w:cs="Times New Roman"/>
          <w:color w:val="222222"/>
          <w:sz w:val="20"/>
          <w:szCs w:val="20"/>
          <w:shd w:val="clear" w:color="auto" w:fill="FFFFFF"/>
          <w:lang w:eastAsia="en-NZ"/>
        </w:rPr>
        <w:t>i</w:t>
      </w:r>
      <w:r w:rsidR="00166A40" w:rsidRPr="002A3D8C">
        <w:rPr>
          <w:rFonts w:ascii="Times New Roman" w:eastAsia="Times New Roman" w:hAnsi="Times New Roman" w:cs="Times New Roman"/>
          <w:color w:val="222222"/>
          <w:sz w:val="20"/>
          <w:szCs w:val="20"/>
          <w:shd w:val="clear" w:color="auto" w:fill="FFFFFF"/>
          <w:lang w:eastAsia="en-NZ"/>
        </w:rPr>
        <w:t xml:space="preserve">nd themselves </w:t>
      </w:r>
      <w:r w:rsidR="00166A40">
        <w:rPr>
          <w:rFonts w:ascii="Times New Roman" w:eastAsia="Times New Roman" w:hAnsi="Times New Roman" w:cs="Times New Roman"/>
          <w:color w:val="222222"/>
          <w:sz w:val="20"/>
          <w:szCs w:val="20"/>
          <w:shd w:val="clear" w:color="auto" w:fill="FFFFFF"/>
          <w:lang w:eastAsia="en-NZ"/>
        </w:rPr>
        <w:t>asked to take leadership</w:t>
      </w:r>
      <w:r w:rsidR="00C56106">
        <w:rPr>
          <w:rFonts w:ascii="Times New Roman" w:eastAsia="Times New Roman" w:hAnsi="Times New Roman" w:cs="Times New Roman"/>
          <w:color w:val="222222"/>
          <w:sz w:val="20"/>
          <w:szCs w:val="20"/>
          <w:shd w:val="clear" w:color="auto" w:fill="FFFFFF"/>
          <w:lang w:eastAsia="en-NZ"/>
        </w:rPr>
        <w:t xml:space="preserve"> within</w:t>
      </w:r>
      <w:r w:rsidR="00166A40">
        <w:rPr>
          <w:rFonts w:ascii="Times New Roman" w:eastAsia="Times New Roman" w:hAnsi="Times New Roman" w:cs="Times New Roman"/>
          <w:color w:val="222222"/>
          <w:sz w:val="20"/>
          <w:szCs w:val="20"/>
          <w:shd w:val="clear" w:color="auto" w:fill="FFFFFF"/>
          <w:lang w:eastAsia="en-NZ"/>
        </w:rPr>
        <w:t xml:space="preserve"> in their</w:t>
      </w:r>
      <w:r w:rsidR="00166A40" w:rsidRPr="002A3D8C">
        <w:rPr>
          <w:rFonts w:ascii="Times New Roman" w:eastAsia="Times New Roman" w:hAnsi="Times New Roman" w:cs="Times New Roman"/>
          <w:color w:val="222222"/>
          <w:sz w:val="20"/>
          <w:szCs w:val="20"/>
          <w:shd w:val="clear" w:color="auto" w:fill="FFFFFF"/>
          <w:lang w:eastAsia="en-NZ"/>
        </w:rPr>
        <w:t xml:space="preserve"> </w:t>
      </w:r>
      <w:r w:rsidR="00166A40" w:rsidRPr="002A3D8C">
        <w:rPr>
          <w:rFonts w:ascii="Times New Roman" w:eastAsia="Times New Roman" w:hAnsi="Times New Roman" w:cs="Times New Roman"/>
          <w:color w:val="222222"/>
          <w:sz w:val="20"/>
          <w:szCs w:val="20"/>
          <w:shd w:val="clear" w:color="auto" w:fill="FFFFFF"/>
          <w:lang w:eastAsia="en-NZ"/>
        </w:rPr>
        <w:lastRenderedPageBreak/>
        <w:t xml:space="preserve">schools after </w:t>
      </w:r>
      <w:r w:rsidR="00166A40">
        <w:rPr>
          <w:rFonts w:ascii="Times New Roman" w:eastAsia="Times New Roman" w:hAnsi="Times New Roman" w:cs="Times New Roman"/>
          <w:color w:val="222222"/>
          <w:sz w:val="20"/>
          <w:szCs w:val="20"/>
          <w:shd w:val="clear" w:color="auto" w:fill="FFFFFF"/>
          <w:lang w:eastAsia="en-NZ"/>
        </w:rPr>
        <w:t>completing their studies</w:t>
      </w:r>
      <w:r w:rsidR="00C56106">
        <w:rPr>
          <w:rFonts w:ascii="Times New Roman" w:eastAsia="Times New Roman" w:hAnsi="Times New Roman" w:cs="Times New Roman"/>
          <w:color w:val="222222"/>
          <w:sz w:val="20"/>
          <w:szCs w:val="20"/>
          <w:shd w:val="clear" w:color="auto" w:fill="FFFFFF"/>
          <w:lang w:eastAsia="en-NZ"/>
        </w:rPr>
        <w:t xml:space="preserve"> in Mantle-of-the-Expert</w:t>
      </w:r>
      <w:r w:rsidR="00166A40">
        <w:rPr>
          <w:rFonts w:ascii="Times New Roman" w:eastAsia="Times New Roman" w:hAnsi="Times New Roman" w:cs="Times New Roman"/>
          <w:color w:val="222222"/>
          <w:sz w:val="20"/>
          <w:szCs w:val="20"/>
          <w:shd w:val="clear" w:color="auto" w:fill="FFFFFF"/>
          <w:lang w:eastAsia="en-NZ"/>
        </w:rPr>
        <w:t>.</w:t>
      </w:r>
      <w:r w:rsidR="00C56106">
        <w:rPr>
          <w:rFonts w:ascii="Times New Roman" w:eastAsia="Times New Roman" w:hAnsi="Times New Roman" w:cs="Times New Roman"/>
          <w:color w:val="222222"/>
          <w:sz w:val="20"/>
          <w:szCs w:val="20"/>
          <w:shd w:val="clear" w:color="auto" w:fill="FFFFFF"/>
          <w:lang w:eastAsia="en-NZ"/>
        </w:rPr>
        <w:t xml:space="preserve"> </w:t>
      </w:r>
      <w:r w:rsidR="00166A40" w:rsidRPr="002A3D8C">
        <w:rPr>
          <w:rFonts w:ascii="Times New Roman" w:eastAsia="Times New Roman" w:hAnsi="Times New Roman" w:cs="Times New Roman"/>
          <w:color w:val="000000"/>
          <w:sz w:val="20"/>
          <w:szCs w:val="20"/>
          <w:lang w:eastAsia="en-NZ"/>
        </w:rPr>
        <w:t xml:space="preserve">The following comments, all from former students, illustrate how they valued the cluster groups for ongoing support, inspiration and extension: </w:t>
      </w:r>
    </w:p>
    <w:p w14:paraId="09533F8C" w14:textId="77777777" w:rsidR="00166A40" w:rsidRDefault="00166A40" w:rsidP="00166A40">
      <w:pPr>
        <w:spacing w:after="0" w:line="240" w:lineRule="auto"/>
        <w:jc w:val="both"/>
        <w:rPr>
          <w:rFonts w:ascii="Times New Roman" w:eastAsia="Times New Roman" w:hAnsi="Times New Roman" w:cs="Times New Roman"/>
          <w:color w:val="000000"/>
          <w:sz w:val="20"/>
          <w:szCs w:val="20"/>
          <w:lang w:eastAsia="en-NZ"/>
        </w:rPr>
      </w:pPr>
    </w:p>
    <w:p w14:paraId="59B984D2" w14:textId="4E190E49" w:rsidR="00166A40" w:rsidRPr="002A3D8C" w:rsidRDefault="00166A40" w:rsidP="00166A40">
      <w:pPr>
        <w:spacing w:after="0" w:line="240" w:lineRule="auto"/>
        <w:ind w:left="720"/>
        <w:jc w:val="both"/>
        <w:rPr>
          <w:rFonts w:ascii="Times New Roman" w:eastAsia="Times New Roman" w:hAnsi="Times New Roman" w:cs="Times New Roman"/>
          <w:color w:val="000000"/>
          <w:sz w:val="20"/>
          <w:szCs w:val="20"/>
          <w:lang w:eastAsia="en-NZ"/>
        </w:rPr>
      </w:pPr>
      <w:r w:rsidRPr="002A3D8C">
        <w:rPr>
          <w:rFonts w:ascii="Times New Roman" w:eastAsia="Times New Roman" w:hAnsi="Times New Roman" w:cs="Times New Roman"/>
          <w:color w:val="000000"/>
          <w:sz w:val="20"/>
          <w:szCs w:val="20"/>
          <w:lang w:eastAsia="en-NZ"/>
        </w:rPr>
        <w:t xml:space="preserve">‘An issue for me is having support myself when I’m considered “the expert” and I’m not’ </w:t>
      </w:r>
      <w:r w:rsidR="00B75199">
        <w:rPr>
          <w:rFonts w:ascii="Times New Roman" w:eastAsia="Times New Roman" w:hAnsi="Times New Roman" w:cs="Times New Roman"/>
          <w:color w:val="000000"/>
          <w:sz w:val="20"/>
          <w:szCs w:val="20"/>
          <w:lang w:eastAsia="en-NZ"/>
        </w:rPr>
        <w:t>(</w:t>
      </w:r>
      <w:r w:rsidRPr="002A3D8C">
        <w:rPr>
          <w:rFonts w:ascii="Times New Roman" w:eastAsia="Times New Roman" w:hAnsi="Times New Roman" w:cs="Times New Roman"/>
          <w:color w:val="000000"/>
          <w:sz w:val="20"/>
          <w:szCs w:val="20"/>
          <w:lang w:eastAsia="en-NZ"/>
        </w:rPr>
        <w:t>anon</w:t>
      </w:r>
      <w:r w:rsidR="0022270F">
        <w:rPr>
          <w:rFonts w:ascii="Times New Roman" w:eastAsia="Times New Roman" w:hAnsi="Times New Roman" w:cs="Times New Roman"/>
          <w:color w:val="000000"/>
          <w:sz w:val="20"/>
          <w:szCs w:val="20"/>
          <w:lang w:eastAsia="en-NZ"/>
        </w:rPr>
        <w:t xml:space="preserve"> </w:t>
      </w:r>
      <w:r w:rsidRPr="002A3D8C">
        <w:rPr>
          <w:rFonts w:ascii="Times New Roman" w:eastAsia="Times New Roman" w:hAnsi="Times New Roman" w:cs="Times New Roman"/>
          <w:color w:val="000000"/>
          <w:sz w:val="20"/>
          <w:szCs w:val="20"/>
          <w:lang w:eastAsia="en-NZ"/>
        </w:rPr>
        <w:t xml:space="preserve">- </w:t>
      </w:r>
      <w:r w:rsidR="00C56106">
        <w:rPr>
          <w:rFonts w:ascii="Times New Roman" w:eastAsia="Times New Roman" w:hAnsi="Times New Roman" w:cs="Times New Roman"/>
          <w:color w:val="000000"/>
          <w:sz w:val="20"/>
          <w:szCs w:val="20"/>
          <w:lang w:eastAsia="en-NZ"/>
        </w:rPr>
        <w:t xml:space="preserve">workshop </w:t>
      </w:r>
      <w:r w:rsidRPr="002A3D8C">
        <w:rPr>
          <w:rFonts w:ascii="Times New Roman" w:eastAsia="Times New Roman" w:hAnsi="Times New Roman" w:cs="Times New Roman"/>
          <w:color w:val="000000"/>
          <w:sz w:val="20"/>
          <w:szCs w:val="20"/>
          <w:lang w:eastAsia="en-NZ"/>
        </w:rPr>
        <w:t>survey</w:t>
      </w:r>
      <w:r w:rsidR="00B75199">
        <w:rPr>
          <w:rFonts w:ascii="Times New Roman" w:eastAsia="Times New Roman" w:hAnsi="Times New Roman" w:cs="Times New Roman"/>
          <w:color w:val="000000"/>
          <w:sz w:val="20"/>
          <w:szCs w:val="20"/>
          <w:lang w:eastAsia="en-NZ"/>
        </w:rPr>
        <w:t>)</w:t>
      </w:r>
      <w:r w:rsidRPr="002A3D8C">
        <w:rPr>
          <w:rFonts w:ascii="Times New Roman" w:eastAsia="Times New Roman" w:hAnsi="Times New Roman" w:cs="Times New Roman"/>
          <w:color w:val="000000"/>
          <w:sz w:val="20"/>
          <w:szCs w:val="20"/>
          <w:lang w:eastAsia="en-NZ"/>
        </w:rPr>
        <w:t xml:space="preserve">. </w:t>
      </w:r>
      <w:r w:rsidRPr="002A3D8C">
        <w:rPr>
          <w:rFonts w:ascii="Times New Roman" w:eastAsia="Times New Roman" w:hAnsi="Times New Roman" w:cs="Times New Roman"/>
          <w:color w:val="222222"/>
          <w:sz w:val="20"/>
          <w:szCs w:val="20"/>
          <w:shd w:val="clear" w:color="auto" w:fill="FFFFFF"/>
          <w:lang w:eastAsia="en-NZ"/>
        </w:rPr>
        <w:t xml:space="preserve">‘I am leading professional development in our school this year, and this term every teacher is trying their first mantle!!!  So far so good…’ </w:t>
      </w:r>
      <w:r w:rsidR="00B75199">
        <w:rPr>
          <w:rFonts w:ascii="Times New Roman" w:eastAsia="Times New Roman" w:hAnsi="Times New Roman" w:cs="Times New Roman"/>
          <w:color w:val="222222"/>
          <w:sz w:val="20"/>
          <w:szCs w:val="20"/>
          <w:shd w:val="clear" w:color="auto" w:fill="FFFFFF"/>
          <w:lang w:eastAsia="en-NZ"/>
        </w:rPr>
        <w:t>(</w:t>
      </w:r>
      <w:r w:rsidRPr="002A3D8C">
        <w:rPr>
          <w:rFonts w:ascii="Times New Roman" w:eastAsia="Times New Roman" w:hAnsi="Times New Roman" w:cs="Times New Roman"/>
          <w:color w:val="222222"/>
          <w:sz w:val="20"/>
          <w:szCs w:val="20"/>
          <w:shd w:val="clear" w:color="auto" w:fill="FFFFFF"/>
          <w:lang w:eastAsia="en-NZ"/>
        </w:rPr>
        <w:t xml:space="preserve">RD </w:t>
      </w:r>
      <w:r w:rsidR="00C56106">
        <w:rPr>
          <w:rFonts w:ascii="Times New Roman" w:eastAsia="Times New Roman" w:hAnsi="Times New Roman" w:cs="Times New Roman"/>
          <w:color w:val="222222"/>
          <w:sz w:val="20"/>
          <w:szCs w:val="20"/>
          <w:shd w:val="clear" w:color="auto" w:fill="FFFFFF"/>
          <w:lang w:eastAsia="en-NZ"/>
        </w:rPr>
        <w:t>–</w:t>
      </w:r>
      <w:r w:rsidRPr="002A3D8C">
        <w:rPr>
          <w:rFonts w:ascii="Times New Roman" w:eastAsia="Times New Roman" w:hAnsi="Times New Roman" w:cs="Times New Roman"/>
          <w:color w:val="222222"/>
          <w:sz w:val="20"/>
          <w:szCs w:val="20"/>
          <w:shd w:val="clear" w:color="auto" w:fill="FFFFFF"/>
          <w:lang w:eastAsia="en-NZ"/>
        </w:rPr>
        <w:t xml:space="preserve"> </w:t>
      </w:r>
      <w:r w:rsidR="00C56106">
        <w:rPr>
          <w:rFonts w:ascii="Times New Roman" w:eastAsia="Times New Roman" w:hAnsi="Times New Roman" w:cs="Times New Roman"/>
          <w:color w:val="222222"/>
          <w:sz w:val="20"/>
          <w:szCs w:val="20"/>
          <w:shd w:val="clear" w:color="auto" w:fill="FFFFFF"/>
          <w:lang w:eastAsia="en-NZ"/>
        </w:rPr>
        <w:t xml:space="preserve">personal </w:t>
      </w:r>
      <w:r w:rsidR="00B75199">
        <w:rPr>
          <w:rFonts w:ascii="Times New Roman" w:eastAsia="Times New Roman" w:hAnsi="Times New Roman" w:cs="Times New Roman"/>
          <w:color w:val="222222"/>
          <w:sz w:val="20"/>
          <w:szCs w:val="20"/>
          <w:shd w:val="clear" w:color="auto" w:fill="FFFFFF"/>
          <w:lang w:eastAsia="en-NZ"/>
        </w:rPr>
        <w:t xml:space="preserve">communication - </w:t>
      </w:r>
      <w:r w:rsidRPr="002A3D8C">
        <w:rPr>
          <w:rFonts w:ascii="Times New Roman" w:eastAsia="Times New Roman" w:hAnsi="Times New Roman" w:cs="Times New Roman"/>
          <w:color w:val="222222"/>
          <w:sz w:val="20"/>
          <w:szCs w:val="20"/>
          <w:shd w:val="clear" w:color="auto" w:fill="FFFFFF"/>
          <w:lang w:eastAsia="en-NZ"/>
        </w:rPr>
        <w:t>email</w:t>
      </w:r>
      <w:r w:rsidR="00C56106">
        <w:rPr>
          <w:rFonts w:ascii="Times New Roman" w:eastAsia="Times New Roman" w:hAnsi="Times New Roman" w:cs="Times New Roman"/>
          <w:color w:val="222222"/>
          <w:sz w:val="20"/>
          <w:szCs w:val="20"/>
          <w:shd w:val="clear" w:color="auto" w:fill="FFFFFF"/>
          <w:lang w:eastAsia="en-NZ"/>
        </w:rPr>
        <w:t xml:space="preserve"> to author</w:t>
      </w:r>
      <w:r w:rsidR="00B75199">
        <w:rPr>
          <w:rFonts w:ascii="Times New Roman" w:eastAsia="Times New Roman" w:hAnsi="Times New Roman" w:cs="Times New Roman"/>
          <w:color w:val="222222"/>
          <w:sz w:val="20"/>
          <w:szCs w:val="20"/>
          <w:shd w:val="clear" w:color="auto" w:fill="FFFFFF"/>
          <w:lang w:eastAsia="en-NZ"/>
        </w:rPr>
        <w:t>)</w:t>
      </w:r>
      <w:r w:rsidRPr="002A3D8C">
        <w:rPr>
          <w:rFonts w:ascii="Times New Roman" w:eastAsia="Times New Roman" w:hAnsi="Times New Roman" w:cs="Times New Roman"/>
          <w:color w:val="222222"/>
          <w:sz w:val="20"/>
          <w:szCs w:val="20"/>
          <w:shd w:val="clear" w:color="auto" w:fill="FFFFFF"/>
          <w:lang w:eastAsia="en-NZ"/>
        </w:rPr>
        <w:t xml:space="preserve">. </w:t>
      </w:r>
      <w:r w:rsidRPr="002A3D8C">
        <w:rPr>
          <w:rFonts w:ascii="Times New Roman" w:eastAsia="Times New Roman" w:hAnsi="Times New Roman" w:cs="Times New Roman"/>
          <w:color w:val="000000"/>
          <w:sz w:val="20"/>
          <w:szCs w:val="20"/>
          <w:lang w:eastAsia="en-NZ"/>
        </w:rPr>
        <w:t>‘The most valuable way for teachers to support each other is to visit each other – for me especially being the only teacher doing it in my school’  </w:t>
      </w:r>
      <w:r w:rsidR="00B75199">
        <w:rPr>
          <w:rFonts w:ascii="Times New Roman" w:eastAsia="Times New Roman" w:hAnsi="Times New Roman" w:cs="Times New Roman"/>
          <w:color w:val="000000"/>
          <w:sz w:val="20"/>
          <w:szCs w:val="20"/>
          <w:lang w:eastAsia="en-NZ"/>
        </w:rPr>
        <w:t>(</w:t>
      </w:r>
      <w:r w:rsidRPr="002A3D8C">
        <w:rPr>
          <w:rFonts w:ascii="Times New Roman" w:eastAsia="Times New Roman" w:hAnsi="Times New Roman" w:cs="Times New Roman"/>
          <w:color w:val="000000"/>
          <w:sz w:val="20"/>
          <w:szCs w:val="20"/>
          <w:lang w:eastAsia="en-NZ"/>
        </w:rPr>
        <w:t xml:space="preserve">anon </w:t>
      </w:r>
      <w:r w:rsidR="00C56106">
        <w:rPr>
          <w:rFonts w:ascii="Times New Roman" w:eastAsia="Times New Roman" w:hAnsi="Times New Roman" w:cs="Times New Roman"/>
          <w:color w:val="000000"/>
          <w:sz w:val="20"/>
          <w:szCs w:val="20"/>
          <w:lang w:eastAsia="en-NZ"/>
        </w:rPr>
        <w:t>–</w:t>
      </w:r>
      <w:r w:rsidRPr="002A3D8C">
        <w:rPr>
          <w:rFonts w:ascii="Times New Roman" w:eastAsia="Times New Roman" w:hAnsi="Times New Roman" w:cs="Times New Roman"/>
          <w:color w:val="000000"/>
          <w:sz w:val="20"/>
          <w:szCs w:val="20"/>
          <w:lang w:eastAsia="en-NZ"/>
        </w:rPr>
        <w:t xml:space="preserve"> </w:t>
      </w:r>
      <w:r w:rsidR="00C56106">
        <w:rPr>
          <w:rFonts w:ascii="Times New Roman" w:eastAsia="Times New Roman" w:hAnsi="Times New Roman" w:cs="Times New Roman"/>
          <w:color w:val="000000"/>
          <w:sz w:val="20"/>
          <w:szCs w:val="20"/>
          <w:lang w:eastAsia="en-NZ"/>
        </w:rPr>
        <w:t xml:space="preserve">workshop </w:t>
      </w:r>
      <w:r w:rsidRPr="002A3D8C">
        <w:rPr>
          <w:rFonts w:ascii="Times New Roman" w:eastAsia="Times New Roman" w:hAnsi="Times New Roman" w:cs="Times New Roman"/>
          <w:color w:val="000000"/>
          <w:sz w:val="20"/>
          <w:szCs w:val="20"/>
          <w:lang w:eastAsia="en-NZ"/>
        </w:rPr>
        <w:t>survey</w:t>
      </w:r>
      <w:r w:rsidR="00B75199">
        <w:rPr>
          <w:rFonts w:ascii="Times New Roman" w:eastAsia="Times New Roman" w:hAnsi="Times New Roman" w:cs="Times New Roman"/>
          <w:color w:val="000000"/>
          <w:sz w:val="20"/>
          <w:szCs w:val="20"/>
          <w:lang w:eastAsia="en-NZ"/>
        </w:rPr>
        <w:t>)</w:t>
      </w:r>
      <w:r w:rsidRPr="002A3D8C">
        <w:rPr>
          <w:rFonts w:ascii="Times New Roman" w:eastAsia="Times New Roman" w:hAnsi="Times New Roman" w:cs="Times New Roman"/>
          <w:color w:val="000000"/>
          <w:sz w:val="20"/>
          <w:szCs w:val="20"/>
          <w:lang w:eastAsia="en-NZ"/>
        </w:rPr>
        <w:t xml:space="preserve">. </w:t>
      </w:r>
    </w:p>
    <w:p w14:paraId="760F13A7" w14:textId="77777777" w:rsidR="00036D37" w:rsidRPr="002A3D8C" w:rsidRDefault="00036D37" w:rsidP="00DA1DA5">
      <w:pPr>
        <w:spacing w:after="0" w:line="240" w:lineRule="auto"/>
        <w:rPr>
          <w:rFonts w:ascii="Times New Roman" w:eastAsia="Times New Roman" w:hAnsi="Times New Roman" w:cs="Times New Roman"/>
          <w:sz w:val="20"/>
          <w:szCs w:val="20"/>
          <w:lang w:eastAsia="en-NZ"/>
        </w:rPr>
      </w:pPr>
    </w:p>
    <w:p w14:paraId="3B71F06B" w14:textId="7C437433" w:rsidR="005C53DA" w:rsidRPr="005C53DA" w:rsidRDefault="001D2F4B" w:rsidP="005C53DA">
      <w:pPr>
        <w:spacing w:after="0" w:line="240" w:lineRule="auto"/>
        <w:jc w:val="both"/>
        <w:rPr>
          <w:rFonts w:ascii="Times New Roman" w:eastAsia="Times New Roman" w:hAnsi="Times New Roman" w:cs="Times New Roman"/>
          <w:color w:val="222222"/>
          <w:sz w:val="20"/>
          <w:szCs w:val="20"/>
          <w:shd w:val="clear" w:color="auto" w:fill="FFFFFF"/>
          <w:lang w:eastAsia="en-NZ"/>
        </w:rPr>
      </w:pPr>
      <w:r>
        <w:rPr>
          <w:rFonts w:ascii="Times New Roman" w:eastAsia="Times New Roman" w:hAnsi="Times New Roman" w:cs="Times New Roman"/>
          <w:color w:val="000000"/>
          <w:sz w:val="20"/>
          <w:szCs w:val="20"/>
          <w:lang w:eastAsia="en-NZ"/>
        </w:rPr>
        <w:t xml:space="preserve">A particular </w:t>
      </w:r>
      <w:r w:rsidR="0022282E">
        <w:rPr>
          <w:rFonts w:ascii="Times New Roman" w:eastAsia="Times New Roman" w:hAnsi="Times New Roman" w:cs="Times New Roman"/>
          <w:color w:val="000000"/>
          <w:sz w:val="20"/>
          <w:szCs w:val="20"/>
          <w:lang w:eastAsia="en-NZ"/>
        </w:rPr>
        <w:t xml:space="preserve">kind of </w:t>
      </w:r>
      <w:r w:rsidR="00497349">
        <w:rPr>
          <w:rFonts w:ascii="Times New Roman" w:eastAsia="Times New Roman" w:hAnsi="Times New Roman" w:cs="Times New Roman"/>
          <w:color w:val="000000"/>
          <w:sz w:val="20"/>
          <w:szCs w:val="20"/>
          <w:lang w:eastAsia="en-NZ"/>
        </w:rPr>
        <w:t xml:space="preserve"> partnership </w:t>
      </w:r>
      <w:r>
        <w:rPr>
          <w:rFonts w:ascii="Times New Roman" w:eastAsia="Times New Roman" w:hAnsi="Times New Roman" w:cs="Times New Roman"/>
          <w:color w:val="000000"/>
          <w:sz w:val="20"/>
          <w:szCs w:val="20"/>
          <w:lang w:eastAsia="en-NZ"/>
        </w:rPr>
        <w:t>arose</w:t>
      </w:r>
      <w:r w:rsidR="0022282E">
        <w:rPr>
          <w:rFonts w:ascii="Times New Roman" w:eastAsia="Times New Roman" w:hAnsi="Times New Roman" w:cs="Times New Roman"/>
          <w:color w:val="000000"/>
          <w:sz w:val="20"/>
          <w:szCs w:val="20"/>
          <w:lang w:eastAsia="en-NZ"/>
        </w:rPr>
        <w:t xml:space="preserve"> </w:t>
      </w:r>
      <w:r w:rsidR="00497349">
        <w:rPr>
          <w:rFonts w:ascii="Times New Roman" w:eastAsia="Times New Roman" w:hAnsi="Times New Roman" w:cs="Times New Roman"/>
          <w:color w:val="000000"/>
          <w:sz w:val="20"/>
          <w:szCs w:val="20"/>
          <w:lang w:eastAsia="en-NZ"/>
        </w:rPr>
        <w:t xml:space="preserve">with one local school, which resulted in reciprocal benefits for both school and university. Over a three year period, the deputy principal of the school </w:t>
      </w:r>
      <w:r>
        <w:rPr>
          <w:rFonts w:ascii="Times New Roman" w:eastAsia="Times New Roman" w:hAnsi="Times New Roman" w:cs="Times New Roman"/>
          <w:color w:val="000000"/>
          <w:sz w:val="20"/>
          <w:szCs w:val="20"/>
          <w:lang w:eastAsia="en-NZ"/>
        </w:rPr>
        <w:t xml:space="preserve">(which was very close in proximity to the university) </w:t>
      </w:r>
      <w:r w:rsidR="00497349">
        <w:rPr>
          <w:rFonts w:ascii="Times New Roman" w:eastAsia="Times New Roman" w:hAnsi="Times New Roman" w:cs="Times New Roman"/>
          <w:color w:val="000000"/>
          <w:sz w:val="20"/>
          <w:szCs w:val="20"/>
          <w:lang w:eastAsia="en-NZ"/>
        </w:rPr>
        <w:t>arranged for</w:t>
      </w:r>
      <w:r w:rsidR="00070915">
        <w:rPr>
          <w:rFonts w:ascii="Times New Roman" w:eastAsia="Times New Roman" w:hAnsi="Times New Roman" w:cs="Times New Roman"/>
          <w:color w:val="000000"/>
          <w:sz w:val="20"/>
          <w:szCs w:val="20"/>
          <w:lang w:eastAsia="en-NZ"/>
        </w:rPr>
        <w:t xml:space="preserve"> the author to teach one of her university </w:t>
      </w:r>
      <w:r>
        <w:rPr>
          <w:rFonts w:ascii="Times New Roman" w:eastAsia="Times New Roman" w:hAnsi="Times New Roman" w:cs="Times New Roman"/>
          <w:color w:val="000000"/>
          <w:sz w:val="20"/>
          <w:szCs w:val="20"/>
          <w:lang w:eastAsia="en-NZ"/>
        </w:rPr>
        <w:t xml:space="preserve">courses </w:t>
      </w:r>
      <w:r w:rsidR="00070915">
        <w:rPr>
          <w:rFonts w:ascii="Times New Roman" w:eastAsia="Times New Roman" w:hAnsi="Times New Roman" w:cs="Times New Roman"/>
          <w:color w:val="000000"/>
          <w:sz w:val="20"/>
          <w:szCs w:val="20"/>
          <w:lang w:eastAsia="en-NZ"/>
        </w:rPr>
        <w:t>at the school</w:t>
      </w:r>
      <w:r>
        <w:rPr>
          <w:rFonts w:ascii="Times New Roman" w:eastAsia="Times New Roman" w:hAnsi="Times New Roman" w:cs="Times New Roman"/>
          <w:color w:val="000000"/>
          <w:sz w:val="20"/>
          <w:szCs w:val="20"/>
          <w:lang w:eastAsia="en-NZ"/>
        </w:rPr>
        <w:t xml:space="preserve">. This involved </w:t>
      </w:r>
      <w:r w:rsidR="005C53DA" w:rsidRPr="002A3D8C">
        <w:rPr>
          <w:rFonts w:ascii="Times New Roman" w:eastAsia="Times New Roman" w:hAnsi="Times New Roman" w:cs="Times New Roman"/>
          <w:color w:val="000000"/>
          <w:sz w:val="20"/>
          <w:szCs w:val="20"/>
          <w:lang w:eastAsia="en-NZ"/>
        </w:rPr>
        <w:t>spend</w:t>
      </w:r>
      <w:r w:rsidR="00C317D9">
        <w:rPr>
          <w:rFonts w:ascii="Times New Roman" w:eastAsia="Times New Roman" w:hAnsi="Times New Roman" w:cs="Times New Roman"/>
          <w:color w:val="000000"/>
          <w:sz w:val="20"/>
          <w:szCs w:val="20"/>
          <w:lang w:eastAsia="en-NZ"/>
        </w:rPr>
        <w:t>ing</w:t>
      </w:r>
      <w:r w:rsidR="005C53DA" w:rsidRPr="002A3D8C">
        <w:rPr>
          <w:rFonts w:ascii="Times New Roman" w:eastAsia="Times New Roman" w:hAnsi="Times New Roman" w:cs="Times New Roman"/>
          <w:color w:val="000000"/>
          <w:sz w:val="20"/>
          <w:szCs w:val="20"/>
          <w:lang w:eastAsia="en-NZ"/>
        </w:rPr>
        <w:t xml:space="preserve"> six weeks </w:t>
      </w:r>
      <w:r w:rsidR="00C56106">
        <w:rPr>
          <w:rFonts w:ascii="Times New Roman" w:eastAsia="Times New Roman" w:hAnsi="Times New Roman" w:cs="Times New Roman"/>
          <w:color w:val="000000"/>
          <w:sz w:val="20"/>
          <w:szCs w:val="20"/>
          <w:lang w:eastAsia="en-NZ"/>
        </w:rPr>
        <w:t xml:space="preserve">per year </w:t>
      </w:r>
      <w:r w:rsidR="005C53DA" w:rsidRPr="002A3D8C">
        <w:rPr>
          <w:rFonts w:ascii="Times New Roman" w:eastAsia="Times New Roman" w:hAnsi="Times New Roman" w:cs="Times New Roman"/>
          <w:color w:val="000000"/>
          <w:sz w:val="20"/>
          <w:szCs w:val="20"/>
          <w:lang w:eastAsia="en-NZ"/>
        </w:rPr>
        <w:t>working alongside a classroom teacher to plan, implement and reflect on a Mantle-of-the-Expert programme</w:t>
      </w:r>
      <w:r>
        <w:rPr>
          <w:rFonts w:ascii="Times New Roman" w:eastAsia="Times New Roman" w:hAnsi="Times New Roman" w:cs="Times New Roman"/>
          <w:color w:val="000000"/>
          <w:sz w:val="20"/>
          <w:szCs w:val="20"/>
          <w:lang w:eastAsia="en-NZ"/>
        </w:rPr>
        <w:t>, with student teachers included in the implementation</w:t>
      </w:r>
      <w:r w:rsidR="00070915">
        <w:rPr>
          <w:rFonts w:ascii="Times New Roman" w:eastAsia="Times New Roman" w:hAnsi="Times New Roman" w:cs="Times New Roman"/>
          <w:color w:val="000000"/>
          <w:sz w:val="20"/>
          <w:szCs w:val="20"/>
          <w:lang w:eastAsia="en-NZ"/>
        </w:rPr>
        <w:t xml:space="preserve">. </w:t>
      </w:r>
      <w:r w:rsidR="005C53DA" w:rsidRPr="002A3D8C">
        <w:rPr>
          <w:rFonts w:ascii="Times New Roman" w:eastAsia="Times New Roman" w:hAnsi="Times New Roman" w:cs="Times New Roman"/>
          <w:color w:val="000000"/>
          <w:sz w:val="20"/>
          <w:szCs w:val="20"/>
          <w:lang w:eastAsia="en-NZ"/>
        </w:rPr>
        <w:t xml:space="preserve">Blog accounts of these experiences </w:t>
      </w:r>
      <w:r w:rsidR="00B75199">
        <w:rPr>
          <w:rFonts w:ascii="Times New Roman" w:eastAsia="Times New Roman" w:hAnsi="Times New Roman" w:cs="Times New Roman"/>
          <w:color w:val="000000"/>
          <w:sz w:val="20"/>
          <w:szCs w:val="20"/>
          <w:lang w:eastAsia="en-NZ"/>
        </w:rPr>
        <w:t xml:space="preserve">were published online (Mantle of the Expert </w:t>
      </w:r>
      <w:proofErr w:type="spellStart"/>
      <w:r w:rsidR="00B75199">
        <w:rPr>
          <w:rFonts w:ascii="Times New Roman" w:eastAsia="Times New Roman" w:hAnsi="Times New Roman" w:cs="Times New Roman"/>
          <w:color w:val="000000"/>
          <w:sz w:val="20"/>
          <w:szCs w:val="20"/>
          <w:lang w:eastAsia="en-NZ"/>
        </w:rPr>
        <w:t>Aotearoa</w:t>
      </w:r>
      <w:proofErr w:type="spellEnd"/>
      <w:r w:rsidR="00B75199">
        <w:rPr>
          <w:rFonts w:ascii="Times New Roman" w:eastAsia="Times New Roman" w:hAnsi="Times New Roman" w:cs="Times New Roman"/>
          <w:color w:val="000000"/>
          <w:sz w:val="20"/>
          <w:szCs w:val="20"/>
          <w:lang w:eastAsia="en-NZ"/>
        </w:rPr>
        <w:t xml:space="preserve"> (</w:t>
      </w:r>
      <w:proofErr w:type="spellStart"/>
      <w:r w:rsidR="00B75199">
        <w:rPr>
          <w:rFonts w:ascii="Times New Roman" w:eastAsia="Times New Roman" w:hAnsi="Times New Roman" w:cs="Times New Roman"/>
          <w:color w:val="000000"/>
          <w:sz w:val="20"/>
          <w:szCs w:val="20"/>
          <w:lang w:eastAsia="en-NZ"/>
        </w:rPr>
        <w:t>n.d.</w:t>
      </w:r>
      <w:proofErr w:type="spellEnd"/>
      <w:r w:rsidR="00B75199">
        <w:rPr>
          <w:rFonts w:ascii="Times New Roman" w:eastAsia="Times New Roman" w:hAnsi="Times New Roman" w:cs="Times New Roman"/>
          <w:color w:val="000000"/>
          <w:sz w:val="20"/>
          <w:szCs w:val="20"/>
          <w:lang w:eastAsia="en-NZ"/>
        </w:rPr>
        <w:t>)).</w:t>
      </w:r>
      <w:r w:rsidR="005C53DA" w:rsidRPr="002A3D8C">
        <w:rPr>
          <w:rFonts w:ascii="Times New Roman" w:eastAsia="Times New Roman" w:hAnsi="Times New Roman" w:cs="Times New Roman"/>
          <w:color w:val="000000"/>
          <w:sz w:val="20"/>
          <w:szCs w:val="20"/>
          <w:lang w:eastAsia="en-NZ"/>
        </w:rPr>
        <w:t xml:space="preserve">This opportunity provided a potent combination of professional development for the teacher, preservice education for the student teachers, </w:t>
      </w:r>
      <w:r w:rsidR="00C56106">
        <w:rPr>
          <w:rFonts w:ascii="Times New Roman" w:eastAsia="Times New Roman" w:hAnsi="Times New Roman" w:cs="Times New Roman"/>
          <w:color w:val="000000"/>
          <w:sz w:val="20"/>
          <w:szCs w:val="20"/>
          <w:lang w:eastAsia="en-NZ"/>
        </w:rPr>
        <w:t>engaging</w:t>
      </w:r>
      <w:r w:rsidR="005C53DA" w:rsidRPr="002A3D8C">
        <w:rPr>
          <w:rFonts w:ascii="Times New Roman" w:eastAsia="Times New Roman" w:hAnsi="Times New Roman" w:cs="Times New Roman"/>
          <w:color w:val="000000"/>
          <w:sz w:val="20"/>
          <w:szCs w:val="20"/>
          <w:lang w:eastAsia="en-NZ"/>
        </w:rPr>
        <w:t xml:space="preserve"> learning for the children and a site for research for the university lecturer. </w:t>
      </w:r>
      <w:r w:rsidR="00497349">
        <w:rPr>
          <w:rFonts w:ascii="Times New Roman" w:eastAsia="Times New Roman" w:hAnsi="Times New Roman" w:cs="Times New Roman"/>
          <w:color w:val="000000"/>
          <w:sz w:val="20"/>
          <w:szCs w:val="20"/>
          <w:lang w:eastAsia="en-NZ"/>
        </w:rPr>
        <w:t xml:space="preserve">The deputy </w:t>
      </w:r>
      <w:r w:rsidR="00B75199">
        <w:rPr>
          <w:rFonts w:ascii="Times New Roman" w:eastAsia="Times New Roman" w:hAnsi="Times New Roman" w:cs="Times New Roman"/>
          <w:color w:val="000000"/>
          <w:sz w:val="20"/>
          <w:szCs w:val="20"/>
          <w:lang w:eastAsia="en-NZ"/>
        </w:rPr>
        <w:t>p</w:t>
      </w:r>
      <w:r w:rsidR="00497349">
        <w:rPr>
          <w:rFonts w:ascii="Times New Roman" w:eastAsia="Times New Roman" w:hAnsi="Times New Roman" w:cs="Times New Roman"/>
          <w:color w:val="000000"/>
          <w:sz w:val="20"/>
          <w:szCs w:val="20"/>
          <w:lang w:eastAsia="en-NZ"/>
        </w:rPr>
        <w:t xml:space="preserve">rincipal </w:t>
      </w:r>
      <w:r w:rsidR="005C53DA" w:rsidRPr="002A3D8C">
        <w:rPr>
          <w:rFonts w:ascii="Times New Roman" w:eastAsia="Times New Roman" w:hAnsi="Times New Roman" w:cs="Times New Roman"/>
          <w:color w:val="000000"/>
          <w:sz w:val="20"/>
          <w:szCs w:val="20"/>
          <w:lang w:eastAsia="en-NZ"/>
        </w:rPr>
        <w:t xml:space="preserve">describes </w:t>
      </w:r>
      <w:r w:rsidR="00C317D9">
        <w:rPr>
          <w:rFonts w:ascii="Times New Roman" w:eastAsia="Times New Roman" w:hAnsi="Times New Roman" w:cs="Times New Roman"/>
          <w:color w:val="000000"/>
          <w:sz w:val="20"/>
          <w:szCs w:val="20"/>
          <w:lang w:eastAsia="en-NZ"/>
        </w:rPr>
        <w:t>the benefits of this arrangement for her school.</w:t>
      </w:r>
      <w:r w:rsidR="005C53DA" w:rsidRPr="002A3D8C">
        <w:rPr>
          <w:rFonts w:ascii="Times New Roman" w:eastAsia="Times New Roman" w:hAnsi="Times New Roman" w:cs="Times New Roman"/>
          <w:color w:val="000000"/>
          <w:sz w:val="20"/>
          <w:szCs w:val="20"/>
          <w:lang w:eastAsia="en-NZ"/>
        </w:rPr>
        <w:t xml:space="preserve"> </w:t>
      </w:r>
    </w:p>
    <w:p w14:paraId="1D21115D" w14:textId="77777777" w:rsidR="005C53DA" w:rsidRPr="002A3D8C" w:rsidRDefault="005C53DA" w:rsidP="005C53DA">
      <w:pPr>
        <w:spacing w:after="0" w:line="240" w:lineRule="auto"/>
        <w:jc w:val="both"/>
        <w:rPr>
          <w:rFonts w:ascii="Times New Roman" w:eastAsia="Times New Roman" w:hAnsi="Times New Roman" w:cs="Times New Roman"/>
          <w:color w:val="000000"/>
          <w:sz w:val="20"/>
          <w:szCs w:val="20"/>
          <w:lang w:eastAsia="en-NZ"/>
        </w:rPr>
      </w:pPr>
    </w:p>
    <w:p w14:paraId="18A3E41F" w14:textId="3223B00D" w:rsidR="005C53DA" w:rsidRPr="00166A40" w:rsidRDefault="005C53DA" w:rsidP="00166A40">
      <w:pPr>
        <w:spacing w:after="0" w:line="240" w:lineRule="auto"/>
        <w:ind w:left="720" w:right="1106"/>
        <w:jc w:val="both"/>
        <w:rPr>
          <w:rFonts w:ascii="Times New Roman" w:hAnsi="Times New Roman" w:cs="Times New Roman"/>
          <w:sz w:val="20"/>
          <w:szCs w:val="20"/>
        </w:rPr>
      </w:pPr>
      <w:r w:rsidRPr="002A3D8C">
        <w:rPr>
          <w:rFonts w:ascii="Times New Roman" w:hAnsi="Times New Roman" w:cs="Times New Roman"/>
          <w:sz w:val="20"/>
          <w:szCs w:val="20"/>
        </w:rPr>
        <w:t xml:space="preserve">Imagine blending a university paper on Mantle-of-the-Expert and actual practice in the classroom using the skills of the lecturer in drama Ed and the student teachers to explore the theory first hand! It was adventure which ignited passion in the teachers, the children and the parents and deep learning based on an issue which was engaging and exciting. It was the beginning of a school wide exploration in "Mantle", gifting kids the power and the opportunity to take control of learning in authentic way … </w:t>
      </w:r>
      <w:r w:rsidRPr="002A3D8C">
        <w:rPr>
          <w:rFonts w:ascii="Times New Roman" w:hAnsi="Times New Roman" w:cs="Times New Roman"/>
          <w:color w:val="222222"/>
          <w:sz w:val="20"/>
          <w:szCs w:val="20"/>
          <w:shd w:val="clear" w:color="auto" w:fill="FFFFFF"/>
        </w:rPr>
        <w:t>To</w:t>
      </w:r>
      <w:r w:rsidRPr="002A3D8C">
        <w:rPr>
          <w:rFonts w:ascii="Times New Roman" w:hAnsi="Times New Roman" w:cs="Times New Roman"/>
          <w:color w:val="222222"/>
          <w:sz w:val="20"/>
          <w:szCs w:val="20"/>
        </w:rPr>
        <w:br/>
      </w:r>
      <w:r w:rsidRPr="002A3D8C">
        <w:rPr>
          <w:rFonts w:ascii="Times New Roman" w:hAnsi="Times New Roman" w:cs="Times New Roman"/>
          <w:color w:val="222222"/>
          <w:sz w:val="20"/>
          <w:szCs w:val="20"/>
          <w:shd w:val="clear" w:color="auto" w:fill="FFFFFF"/>
        </w:rPr>
        <w:t>say that it was a success is an understatement</w:t>
      </w:r>
      <w:r w:rsidR="001D2F4B">
        <w:rPr>
          <w:rFonts w:ascii="Times New Roman" w:hAnsi="Times New Roman" w:cs="Times New Roman"/>
          <w:color w:val="222222"/>
          <w:sz w:val="20"/>
          <w:szCs w:val="20"/>
          <w:shd w:val="clear" w:color="auto" w:fill="FFFFFF"/>
        </w:rPr>
        <w:t>.</w:t>
      </w:r>
      <w:r w:rsidRPr="002A3D8C">
        <w:rPr>
          <w:rFonts w:ascii="Times New Roman" w:hAnsi="Times New Roman" w:cs="Times New Roman"/>
          <w:color w:val="222222"/>
          <w:sz w:val="20"/>
          <w:szCs w:val="20"/>
          <w:shd w:val="clear" w:color="auto" w:fill="FFFFFF"/>
        </w:rPr>
        <w:t xml:space="preserve"> </w:t>
      </w:r>
      <w:r w:rsidR="00B75199">
        <w:rPr>
          <w:rFonts w:ascii="Times New Roman" w:hAnsi="Times New Roman" w:cs="Times New Roman"/>
          <w:color w:val="222222"/>
          <w:sz w:val="20"/>
          <w:szCs w:val="20"/>
          <w:shd w:val="clear" w:color="auto" w:fill="FFFFFF"/>
        </w:rPr>
        <w:t>(</w:t>
      </w:r>
      <w:r w:rsidRPr="002A3D8C">
        <w:rPr>
          <w:rFonts w:ascii="Times New Roman" w:hAnsi="Times New Roman" w:cs="Times New Roman"/>
          <w:color w:val="222222"/>
          <w:sz w:val="20"/>
          <w:szCs w:val="20"/>
          <w:shd w:val="clear" w:color="auto" w:fill="FFFFFF"/>
        </w:rPr>
        <w:t xml:space="preserve">GG – </w:t>
      </w:r>
      <w:r w:rsidR="00497349">
        <w:rPr>
          <w:rFonts w:ascii="Times New Roman" w:hAnsi="Times New Roman" w:cs="Times New Roman"/>
          <w:color w:val="222222"/>
          <w:sz w:val="20"/>
          <w:szCs w:val="20"/>
          <w:shd w:val="clear" w:color="auto" w:fill="FFFFFF"/>
        </w:rPr>
        <w:t xml:space="preserve">personal </w:t>
      </w:r>
      <w:r w:rsidR="00B75199">
        <w:rPr>
          <w:rFonts w:ascii="Times New Roman" w:hAnsi="Times New Roman" w:cs="Times New Roman"/>
          <w:color w:val="222222"/>
          <w:sz w:val="20"/>
          <w:szCs w:val="20"/>
          <w:shd w:val="clear" w:color="auto" w:fill="FFFFFF"/>
        </w:rPr>
        <w:t xml:space="preserve">communication - </w:t>
      </w:r>
      <w:r w:rsidRPr="002A3D8C">
        <w:rPr>
          <w:rFonts w:ascii="Times New Roman" w:hAnsi="Times New Roman" w:cs="Times New Roman"/>
          <w:color w:val="222222"/>
          <w:sz w:val="20"/>
          <w:szCs w:val="20"/>
          <w:shd w:val="clear" w:color="auto" w:fill="FFFFFF"/>
        </w:rPr>
        <w:t>email</w:t>
      </w:r>
      <w:r w:rsidR="00497349">
        <w:rPr>
          <w:rFonts w:ascii="Times New Roman" w:hAnsi="Times New Roman" w:cs="Times New Roman"/>
          <w:color w:val="222222"/>
          <w:sz w:val="20"/>
          <w:szCs w:val="20"/>
          <w:shd w:val="clear" w:color="auto" w:fill="FFFFFF"/>
        </w:rPr>
        <w:t xml:space="preserve"> to author</w:t>
      </w:r>
      <w:r w:rsidR="00B75199">
        <w:rPr>
          <w:rFonts w:ascii="Times New Roman" w:hAnsi="Times New Roman" w:cs="Times New Roman"/>
          <w:color w:val="222222"/>
          <w:sz w:val="20"/>
          <w:szCs w:val="20"/>
          <w:shd w:val="clear" w:color="auto" w:fill="FFFFFF"/>
        </w:rPr>
        <w:t>)</w:t>
      </w:r>
      <w:r w:rsidRPr="002A3D8C">
        <w:rPr>
          <w:rFonts w:ascii="Times New Roman" w:hAnsi="Times New Roman" w:cs="Times New Roman"/>
          <w:color w:val="222222"/>
          <w:sz w:val="20"/>
          <w:szCs w:val="20"/>
          <w:shd w:val="clear" w:color="auto" w:fill="FFFFFF"/>
        </w:rPr>
        <w:t>.</w:t>
      </w:r>
    </w:p>
    <w:p w14:paraId="627329BD" w14:textId="77777777" w:rsidR="005F489A" w:rsidRPr="002A3D8C" w:rsidRDefault="005F489A" w:rsidP="00DA1DA5">
      <w:pPr>
        <w:spacing w:after="0" w:line="240" w:lineRule="auto"/>
        <w:jc w:val="both"/>
        <w:rPr>
          <w:rFonts w:ascii="Times New Roman" w:eastAsia="Times New Roman" w:hAnsi="Times New Roman" w:cs="Times New Roman"/>
          <w:color w:val="000000"/>
          <w:sz w:val="20"/>
          <w:szCs w:val="20"/>
          <w:lang w:eastAsia="en-NZ"/>
        </w:rPr>
      </w:pPr>
    </w:p>
    <w:p w14:paraId="77152581" w14:textId="63E24031" w:rsidR="00DA1DA5" w:rsidRPr="002A3D8C" w:rsidRDefault="005F489A" w:rsidP="00DA1DA5">
      <w:pPr>
        <w:spacing w:after="0" w:line="240" w:lineRule="auto"/>
        <w:jc w:val="both"/>
        <w:rPr>
          <w:rFonts w:ascii="Times New Roman" w:eastAsia="Times New Roman" w:hAnsi="Times New Roman" w:cs="Times New Roman"/>
          <w:sz w:val="20"/>
          <w:szCs w:val="20"/>
          <w:lang w:eastAsia="en-NZ"/>
        </w:rPr>
      </w:pPr>
      <w:r w:rsidRPr="002A3D8C">
        <w:rPr>
          <w:rFonts w:ascii="Times New Roman" w:eastAsia="Times New Roman" w:hAnsi="Times New Roman" w:cs="Times New Roman"/>
          <w:color w:val="000000"/>
          <w:sz w:val="20"/>
          <w:szCs w:val="20"/>
          <w:lang w:eastAsia="en-NZ"/>
        </w:rPr>
        <w:t xml:space="preserve">Another </w:t>
      </w:r>
      <w:r w:rsidR="00166A40">
        <w:rPr>
          <w:rFonts w:ascii="Times New Roman" w:eastAsia="Times New Roman" w:hAnsi="Times New Roman" w:cs="Times New Roman"/>
          <w:color w:val="000000"/>
          <w:sz w:val="20"/>
          <w:szCs w:val="20"/>
          <w:lang w:eastAsia="en-NZ"/>
        </w:rPr>
        <w:t xml:space="preserve">ongoing </w:t>
      </w:r>
      <w:r w:rsidRPr="002A3D8C">
        <w:rPr>
          <w:rFonts w:ascii="Times New Roman" w:eastAsia="Times New Roman" w:hAnsi="Times New Roman" w:cs="Times New Roman"/>
          <w:color w:val="000000"/>
          <w:sz w:val="20"/>
          <w:szCs w:val="20"/>
          <w:lang w:eastAsia="en-NZ"/>
        </w:rPr>
        <w:t>benefit to both university and schools</w:t>
      </w:r>
      <w:r w:rsidR="00070915">
        <w:rPr>
          <w:rFonts w:ascii="Times New Roman" w:eastAsia="Times New Roman" w:hAnsi="Times New Roman" w:cs="Times New Roman"/>
          <w:color w:val="000000"/>
          <w:sz w:val="20"/>
          <w:szCs w:val="20"/>
          <w:lang w:eastAsia="en-NZ"/>
        </w:rPr>
        <w:t xml:space="preserve"> was the opening up of spaces</w:t>
      </w:r>
      <w:r w:rsidRPr="002A3D8C">
        <w:rPr>
          <w:rFonts w:ascii="Times New Roman" w:eastAsia="Times New Roman" w:hAnsi="Times New Roman" w:cs="Times New Roman"/>
          <w:color w:val="000000"/>
          <w:sz w:val="20"/>
          <w:szCs w:val="20"/>
          <w:lang w:eastAsia="en-NZ"/>
        </w:rPr>
        <w:t xml:space="preserve"> </w:t>
      </w:r>
      <w:r w:rsidR="00DA1DA5" w:rsidRPr="002A3D8C">
        <w:rPr>
          <w:rFonts w:ascii="Times New Roman" w:eastAsia="Times New Roman" w:hAnsi="Times New Roman" w:cs="Times New Roman"/>
          <w:color w:val="000000"/>
          <w:sz w:val="20"/>
          <w:szCs w:val="20"/>
          <w:lang w:eastAsia="en-NZ"/>
        </w:rPr>
        <w:t xml:space="preserve">for research </w:t>
      </w:r>
      <w:r w:rsidR="006708D7" w:rsidRPr="002A3D8C">
        <w:rPr>
          <w:rFonts w:ascii="Times New Roman" w:eastAsia="Times New Roman" w:hAnsi="Times New Roman" w:cs="Times New Roman"/>
          <w:color w:val="000000"/>
          <w:sz w:val="20"/>
          <w:szCs w:val="20"/>
          <w:lang w:eastAsia="en-NZ"/>
        </w:rPr>
        <w:t xml:space="preserve">within schools </w:t>
      </w:r>
      <w:r w:rsidR="00DA1DA5" w:rsidRPr="002A3D8C">
        <w:rPr>
          <w:rFonts w:ascii="Times New Roman" w:eastAsia="Times New Roman" w:hAnsi="Times New Roman" w:cs="Times New Roman"/>
          <w:color w:val="000000"/>
          <w:sz w:val="20"/>
          <w:szCs w:val="20"/>
          <w:lang w:eastAsia="en-NZ"/>
        </w:rPr>
        <w:t xml:space="preserve">by university academics. At the time of the 2009 conference, academics from the University of Waikato </w:t>
      </w:r>
      <w:r w:rsidR="00166A40">
        <w:rPr>
          <w:rFonts w:ascii="Times New Roman" w:eastAsia="Times New Roman" w:hAnsi="Times New Roman" w:cs="Times New Roman"/>
          <w:color w:val="000000"/>
          <w:sz w:val="20"/>
          <w:szCs w:val="20"/>
          <w:lang w:eastAsia="en-NZ"/>
        </w:rPr>
        <w:t xml:space="preserve">including the author </w:t>
      </w:r>
      <w:r w:rsidR="00DA1DA5" w:rsidRPr="002A3D8C">
        <w:rPr>
          <w:rFonts w:ascii="Times New Roman" w:eastAsia="Times New Roman" w:hAnsi="Times New Roman" w:cs="Times New Roman"/>
          <w:color w:val="000000"/>
          <w:sz w:val="20"/>
          <w:szCs w:val="20"/>
          <w:lang w:eastAsia="en-NZ"/>
        </w:rPr>
        <w:t xml:space="preserve">were </w:t>
      </w:r>
      <w:r w:rsidR="006C2323" w:rsidRPr="002A3D8C">
        <w:rPr>
          <w:rFonts w:ascii="Times New Roman" w:eastAsia="Times New Roman" w:hAnsi="Times New Roman" w:cs="Times New Roman"/>
          <w:color w:val="000000"/>
          <w:sz w:val="20"/>
          <w:szCs w:val="20"/>
          <w:lang w:eastAsia="en-NZ"/>
        </w:rPr>
        <w:t>formulating</w:t>
      </w:r>
      <w:r w:rsidR="00DA1DA5" w:rsidRPr="002A3D8C">
        <w:rPr>
          <w:rFonts w:ascii="Times New Roman" w:eastAsia="Times New Roman" w:hAnsi="Times New Roman" w:cs="Times New Roman"/>
          <w:color w:val="000000"/>
          <w:sz w:val="20"/>
          <w:szCs w:val="20"/>
          <w:lang w:eastAsia="en-NZ"/>
        </w:rPr>
        <w:t xml:space="preserve"> a TLRI funded research project exploring arts-based </w:t>
      </w:r>
      <w:r w:rsidR="006C2323" w:rsidRPr="002A3D8C">
        <w:rPr>
          <w:rFonts w:ascii="Times New Roman" w:eastAsia="Times New Roman" w:hAnsi="Times New Roman" w:cs="Times New Roman"/>
          <w:color w:val="000000"/>
          <w:sz w:val="20"/>
          <w:szCs w:val="20"/>
          <w:lang w:eastAsia="en-NZ"/>
        </w:rPr>
        <w:t>integration in local scho</w:t>
      </w:r>
      <w:r w:rsidR="00633BCC" w:rsidRPr="002A3D8C">
        <w:rPr>
          <w:rFonts w:ascii="Times New Roman" w:eastAsia="Times New Roman" w:hAnsi="Times New Roman" w:cs="Times New Roman"/>
          <w:color w:val="000000"/>
          <w:sz w:val="20"/>
          <w:szCs w:val="20"/>
          <w:lang w:eastAsia="en-NZ"/>
        </w:rPr>
        <w:t>ols</w:t>
      </w:r>
      <w:r w:rsidR="002D07BA">
        <w:rPr>
          <w:rFonts w:ascii="Times New Roman" w:eastAsia="Times New Roman" w:hAnsi="Times New Roman" w:cs="Times New Roman"/>
          <w:color w:val="000000"/>
          <w:sz w:val="20"/>
          <w:szCs w:val="20"/>
          <w:lang w:eastAsia="en-NZ"/>
        </w:rPr>
        <w:t xml:space="preserve"> </w:t>
      </w:r>
      <w:r w:rsidR="00B75199">
        <w:rPr>
          <w:rFonts w:ascii="Times New Roman" w:eastAsia="Times New Roman" w:hAnsi="Times New Roman" w:cs="Times New Roman"/>
          <w:color w:val="000000"/>
          <w:sz w:val="20"/>
          <w:szCs w:val="20"/>
          <w:lang w:eastAsia="en-NZ"/>
        </w:rPr>
        <w:t>(TLRI</w:t>
      </w:r>
      <w:r w:rsidR="002D07BA">
        <w:rPr>
          <w:rFonts w:ascii="Times New Roman" w:eastAsia="Times New Roman" w:hAnsi="Times New Roman" w:cs="Times New Roman"/>
          <w:color w:val="000000"/>
          <w:sz w:val="20"/>
          <w:szCs w:val="20"/>
          <w:lang w:eastAsia="en-NZ"/>
        </w:rPr>
        <w:t xml:space="preserve"> –Teaching and Learning Research Initiative, 2012</w:t>
      </w:r>
      <w:r w:rsidR="00B75199">
        <w:rPr>
          <w:rFonts w:ascii="Times New Roman" w:eastAsia="Times New Roman" w:hAnsi="Times New Roman" w:cs="Times New Roman"/>
          <w:color w:val="000000"/>
          <w:sz w:val="20"/>
          <w:szCs w:val="20"/>
          <w:lang w:eastAsia="en-NZ"/>
        </w:rPr>
        <w:t xml:space="preserve">) </w:t>
      </w:r>
      <w:r w:rsidR="002D07BA">
        <w:rPr>
          <w:rFonts w:ascii="Times New Roman" w:eastAsia="Times New Roman" w:hAnsi="Times New Roman" w:cs="Times New Roman"/>
          <w:color w:val="000000"/>
          <w:sz w:val="20"/>
          <w:szCs w:val="20"/>
          <w:lang w:eastAsia="en-NZ"/>
        </w:rPr>
        <w:t xml:space="preserve">. </w:t>
      </w:r>
      <w:r w:rsidR="006C2323" w:rsidRPr="002A3D8C">
        <w:rPr>
          <w:rFonts w:ascii="Times New Roman" w:eastAsia="Times New Roman" w:hAnsi="Times New Roman" w:cs="Times New Roman"/>
          <w:color w:val="000000"/>
          <w:sz w:val="20"/>
          <w:szCs w:val="20"/>
          <w:lang w:eastAsia="en-NZ"/>
        </w:rPr>
        <w:t>All seven</w:t>
      </w:r>
      <w:r w:rsidR="00DA1DA5" w:rsidRPr="002A3D8C">
        <w:rPr>
          <w:rFonts w:ascii="Times New Roman" w:eastAsia="Times New Roman" w:hAnsi="Times New Roman" w:cs="Times New Roman"/>
          <w:color w:val="000000"/>
          <w:sz w:val="20"/>
          <w:szCs w:val="20"/>
          <w:lang w:eastAsia="en-NZ"/>
        </w:rPr>
        <w:t xml:space="preserve"> participating teachers </w:t>
      </w:r>
      <w:r w:rsidR="006C2323" w:rsidRPr="002A3D8C">
        <w:rPr>
          <w:rFonts w:ascii="Times New Roman" w:eastAsia="Times New Roman" w:hAnsi="Times New Roman" w:cs="Times New Roman"/>
          <w:color w:val="000000"/>
          <w:sz w:val="20"/>
          <w:szCs w:val="20"/>
          <w:lang w:eastAsia="en-NZ"/>
        </w:rPr>
        <w:t xml:space="preserve">attended the conference and five </w:t>
      </w:r>
      <w:r w:rsidR="00DA1DA5" w:rsidRPr="002A3D8C">
        <w:rPr>
          <w:rFonts w:ascii="Times New Roman" w:eastAsia="Times New Roman" w:hAnsi="Times New Roman" w:cs="Times New Roman"/>
          <w:color w:val="000000"/>
          <w:sz w:val="20"/>
          <w:szCs w:val="20"/>
          <w:lang w:eastAsia="en-NZ"/>
        </w:rPr>
        <w:t>decided they would experiment with Mantle-</w:t>
      </w:r>
      <w:r w:rsidR="006C2323" w:rsidRPr="002A3D8C">
        <w:rPr>
          <w:rFonts w:ascii="Times New Roman" w:eastAsia="Times New Roman" w:hAnsi="Times New Roman" w:cs="Times New Roman"/>
          <w:color w:val="000000"/>
          <w:sz w:val="20"/>
          <w:szCs w:val="20"/>
          <w:lang w:eastAsia="en-NZ"/>
        </w:rPr>
        <w:t xml:space="preserve">of-the-Expert for the research. </w:t>
      </w:r>
      <w:r w:rsidR="00DA1DA5" w:rsidRPr="002A3D8C">
        <w:rPr>
          <w:rFonts w:ascii="Times New Roman" w:eastAsia="Times New Roman" w:hAnsi="Times New Roman" w:cs="Times New Roman"/>
          <w:color w:val="000000"/>
          <w:sz w:val="20"/>
          <w:szCs w:val="20"/>
          <w:lang w:eastAsia="en-NZ"/>
        </w:rPr>
        <w:t>Thus Mantle-of-the-Expert became a key focus for this proj</w:t>
      </w:r>
      <w:r w:rsidR="00633BCC" w:rsidRPr="002A3D8C">
        <w:rPr>
          <w:rFonts w:ascii="Times New Roman" w:eastAsia="Times New Roman" w:hAnsi="Times New Roman" w:cs="Times New Roman"/>
          <w:color w:val="000000"/>
          <w:sz w:val="20"/>
          <w:szCs w:val="20"/>
          <w:lang w:eastAsia="en-NZ"/>
        </w:rPr>
        <w:t xml:space="preserve">ect. This in turn led to publication of a book presenting </w:t>
      </w:r>
      <w:r w:rsidR="00DA1DA5" w:rsidRPr="002A3D8C">
        <w:rPr>
          <w:rFonts w:ascii="Times New Roman" w:eastAsia="Times New Roman" w:hAnsi="Times New Roman" w:cs="Times New Roman"/>
          <w:color w:val="000000"/>
          <w:sz w:val="20"/>
          <w:szCs w:val="20"/>
          <w:lang w:eastAsia="en-NZ"/>
        </w:rPr>
        <w:t>case studies of Mantle-of-the-Expert and other approaches used in the project</w:t>
      </w:r>
      <w:r w:rsidR="00633BCC" w:rsidRPr="002A3D8C">
        <w:rPr>
          <w:rFonts w:ascii="Times New Roman" w:eastAsia="Times New Roman" w:hAnsi="Times New Roman" w:cs="Times New Roman"/>
          <w:color w:val="000000"/>
          <w:sz w:val="20"/>
          <w:szCs w:val="20"/>
          <w:lang w:eastAsia="en-NZ"/>
        </w:rPr>
        <w:t xml:space="preserve"> (Fraser et</w:t>
      </w:r>
      <w:r w:rsidR="001D2F4B">
        <w:rPr>
          <w:rFonts w:ascii="Times New Roman" w:eastAsia="Times New Roman" w:hAnsi="Times New Roman" w:cs="Times New Roman"/>
          <w:color w:val="000000"/>
          <w:sz w:val="20"/>
          <w:szCs w:val="20"/>
          <w:lang w:eastAsia="en-NZ"/>
        </w:rPr>
        <w:t>.</w:t>
      </w:r>
      <w:r w:rsidR="00633BCC" w:rsidRPr="002A3D8C">
        <w:rPr>
          <w:rFonts w:ascii="Times New Roman" w:eastAsia="Times New Roman" w:hAnsi="Times New Roman" w:cs="Times New Roman"/>
          <w:color w:val="000000"/>
          <w:sz w:val="20"/>
          <w:szCs w:val="20"/>
          <w:lang w:eastAsia="en-NZ"/>
        </w:rPr>
        <w:t xml:space="preserve"> al, 2013). Th</w:t>
      </w:r>
      <w:r w:rsidR="001D2F4B">
        <w:rPr>
          <w:rFonts w:ascii="Times New Roman" w:eastAsia="Times New Roman" w:hAnsi="Times New Roman" w:cs="Times New Roman"/>
          <w:color w:val="000000"/>
          <w:sz w:val="20"/>
          <w:szCs w:val="20"/>
          <w:lang w:eastAsia="en-NZ"/>
        </w:rPr>
        <w:t>is</w:t>
      </w:r>
      <w:r w:rsidR="00633BCC" w:rsidRPr="002A3D8C">
        <w:rPr>
          <w:rFonts w:ascii="Times New Roman" w:eastAsia="Times New Roman" w:hAnsi="Times New Roman" w:cs="Times New Roman"/>
          <w:color w:val="000000"/>
          <w:sz w:val="20"/>
          <w:szCs w:val="20"/>
          <w:lang w:eastAsia="en-NZ"/>
        </w:rPr>
        <w:t xml:space="preserve"> reciprocal</w:t>
      </w:r>
      <w:r w:rsidR="00DA1DA5" w:rsidRPr="002A3D8C">
        <w:rPr>
          <w:rFonts w:ascii="Times New Roman" w:eastAsia="Times New Roman" w:hAnsi="Times New Roman" w:cs="Times New Roman"/>
          <w:color w:val="000000"/>
          <w:sz w:val="20"/>
          <w:szCs w:val="20"/>
          <w:lang w:eastAsia="en-NZ"/>
        </w:rPr>
        <w:t xml:space="preserve"> relationship between university and school</w:t>
      </w:r>
      <w:r w:rsidR="00633BCC" w:rsidRPr="002A3D8C">
        <w:rPr>
          <w:rFonts w:ascii="Times New Roman" w:eastAsia="Times New Roman" w:hAnsi="Times New Roman" w:cs="Times New Roman"/>
          <w:color w:val="000000"/>
          <w:sz w:val="20"/>
          <w:szCs w:val="20"/>
          <w:lang w:eastAsia="en-NZ"/>
        </w:rPr>
        <w:t>s</w:t>
      </w:r>
      <w:r w:rsidR="00DA1DA5" w:rsidRPr="002A3D8C">
        <w:rPr>
          <w:rFonts w:ascii="Times New Roman" w:eastAsia="Times New Roman" w:hAnsi="Times New Roman" w:cs="Times New Roman"/>
          <w:color w:val="000000"/>
          <w:sz w:val="20"/>
          <w:szCs w:val="20"/>
          <w:lang w:eastAsia="en-NZ"/>
        </w:rPr>
        <w:t xml:space="preserve"> has continued, with teachers from the project </w:t>
      </w:r>
      <w:r w:rsidR="001D2F4B">
        <w:rPr>
          <w:rFonts w:ascii="Times New Roman" w:eastAsia="Times New Roman" w:hAnsi="Times New Roman" w:cs="Times New Roman"/>
          <w:color w:val="000000"/>
          <w:sz w:val="20"/>
          <w:szCs w:val="20"/>
          <w:lang w:eastAsia="en-NZ"/>
        </w:rPr>
        <w:t>continuing to</w:t>
      </w:r>
      <w:r w:rsidR="001D2F4B" w:rsidRPr="002A3D8C">
        <w:rPr>
          <w:rFonts w:ascii="Times New Roman" w:eastAsia="Times New Roman" w:hAnsi="Times New Roman" w:cs="Times New Roman"/>
          <w:color w:val="000000"/>
          <w:sz w:val="20"/>
          <w:szCs w:val="20"/>
          <w:lang w:eastAsia="en-NZ"/>
        </w:rPr>
        <w:t xml:space="preserve"> </w:t>
      </w:r>
      <w:r w:rsidR="00DA1DA5" w:rsidRPr="002A3D8C">
        <w:rPr>
          <w:rFonts w:ascii="Times New Roman" w:eastAsia="Times New Roman" w:hAnsi="Times New Roman" w:cs="Times New Roman"/>
          <w:color w:val="000000"/>
          <w:sz w:val="20"/>
          <w:szCs w:val="20"/>
          <w:lang w:eastAsia="en-NZ"/>
        </w:rPr>
        <w:t>work together on research projects, co-authoring written work and co-presenting at conferences</w:t>
      </w:r>
      <w:r w:rsidR="009500FE" w:rsidRPr="002A3D8C">
        <w:rPr>
          <w:rFonts w:ascii="Times New Roman" w:eastAsia="Times New Roman" w:hAnsi="Times New Roman" w:cs="Times New Roman"/>
          <w:color w:val="000000"/>
          <w:sz w:val="20"/>
          <w:szCs w:val="20"/>
          <w:lang w:eastAsia="en-NZ"/>
        </w:rPr>
        <w:t>.</w:t>
      </w:r>
      <w:r w:rsidR="00DA1DA5" w:rsidRPr="002A3D8C">
        <w:rPr>
          <w:rFonts w:ascii="Times New Roman" w:eastAsia="Times New Roman" w:hAnsi="Times New Roman" w:cs="Times New Roman"/>
          <w:color w:val="000000"/>
          <w:sz w:val="20"/>
          <w:szCs w:val="20"/>
          <w:lang w:eastAsia="en-NZ"/>
        </w:rPr>
        <w:t xml:space="preserve"> </w:t>
      </w:r>
    </w:p>
    <w:p w14:paraId="014CAAA5" w14:textId="77777777" w:rsidR="003078F6" w:rsidRDefault="003078F6" w:rsidP="008A231F">
      <w:pPr>
        <w:spacing w:after="0" w:line="240" w:lineRule="auto"/>
        <w:jc w:val="both"/>
        <w:rPr>
          <w:rFonts w:ascii="Times New Roman" w:eastAsia="Times New Roman" w:hAnsi="Times New Roman" w:cs="Times New Roman"/>
          <w:b/>
          <w:bCs/>
          <w:color w:val="000000"/>
          <w:sz w:val="20"/>
          <w:szCs w:val="20"/>
          <w:lang w:eastAsia="en-NZ"/>
        </w:rPr>
      </w:pPr>
    </w:p>
    <w:p w14:paraId="753B3B41" w14:textId="77777777" w:rsidR="00036D37" w:rsidRDefault="00036D37" w:rsidP="008A231F">
      <w:pPr>
        <w:spacing w:after="0" w:line="240" w:lineRule="auto"/>
        <w:jc w:val="both"/>
        <w:rPr>
          <w:rFonts w:ascii="Times New Roman" w:eastAsia="Times New Roman" w:hAnsi="Times New Roman" w:cs="Times New Roman"/>
          <w:bCs/>
          <w:color w:val="000000"/>
          <w:sz w:val="20"/>
          <w:szCs w:val="20"/>
          <w:lang w:eastAsia="en-NZ"/>
        </w:rPr>
      </w:pPr>
      <w:r>
        <w:rPr>
          <w:rFonts w:ascii="Times New Roman" w:eastAsia="Times New Roman" w:hAnsi="Times New Roman" w:cs="Times New Roman"/>
          <w:bCs/>
          <w:color w:val="000000"/>
          <w:sz w:val="20"/>
          <w:szCs w:val="20"/>
          <w:lang w:eastAsia="en-NZ"/>
        </w:rPr>
        <w:t xml:space="preserve">Overall, </w:t>
      </w:r>
      <w:r w:rsidR="00497349">
        <w:rPr>
          <w:rFonts w:ascii="Times New Roman" w:eastAsia="Times New Roman" w:hAnsi="Times New Roman" w:cs="Times New Roman"/>
          <w:bCs/>
          <w:color w:val="000000"/>
          <w:sz w:val="20"/>
          <w:szCs w:val="20"/>
          <w:lang w:eastAsia="en-NZ"/>
        </w:rPr>
        <w:t xml:space="preserve">while the partners, particularly the University, encountered some risks in this partnership </w:t>
      </w:r>
      <w:r>
        <w:rPr>
          <w:rFonts w:ascii="Times New Roman" w:eastAsia="Times New Roman" w:hAnsi="Times New Roman" w:cs="Times New Roman"/>
          <w:bCs/>
          <w:color w:val="000000"/>
          <w:sz w:val="20"/>
          <w:szCs w:val="20"/>
          <w:lang w:eastAsia="en-NZ"/>
        </w:rPr>
        <w:t>the</w:t>
      </w:r>
      <w:r w:rsidR="00497349">
        <w:rPr>
          <w:rFonts w:ascii="Times New Roman" w:eastAsia="Times New Roman" w:hAnsi="Times New Roman" w:cs="Times New Roman"/>
          <w:bCs/>
          <w:color w:val="000000"/>
          <w:sz w:val="20"/>
          <w:szCs w:val="20"/>
          <w:lang w:eastAsia="en-NZ"/>
        </w:rPr>
        <w:t xml:space="preserve"> long term</w:t>
      </w:r>
      <w:r>
        <w:rPr>
          <w:rFonts w:ascii="Times New Roman" w:eastAsia="Times New Roman" w:hAnsi="Times New Roman" w:cs="Times New Roman"/>
          <w:bCs/>
          <w:color w:val="000000"/>
          <w:sz w:val="20"/>
          <w:szCs w:val="20"/>
          <w:lang w:eastAsia="en-NZ"/>
        </w:rPr>
        <w:t xml:space="preserve"> reciprocal benefits </w:t>
      </w:r>
      <w:r w:rsidR="00497349">
        <w:rPr>
          <w:rFonts w:ascii="Times New Roman" w:eastAsia="Times New Roman" w:hAnsi="Times New Roman" w:cs="Times New Roman"/>
          <w:bCs/>
          <w:color w:val="000000"/>
          <w:sz w:val="20"/>
          <w:szCs w:val="20"/>
          <w:lang w:eastAsia="en-NZ"/>
        </w:rPr>
        <w:t xml:space="preserve">have been most </w:t>
      </w:r>
      <w:r>
        <w:rPr>
          <w:rFonts w:ascii="Times New Roman" w:eastAsia="Times New Roman" w:hAnsi="Times New Roman" w:cs="Times New Roman"/>
          <w:bCs/>
          <w:color w:val="000000"/>
          <w:sz w:val="20"/>
          <w:szCs w:val="20"/>
          <w:lang w:eastAsia="en-NZ"/>
        </w:rPr>
        <w:t xml:space="preserve">worthwhile. </w:t>
      </w:r>
    </w:p>
    <w:p w14:paraId="1A992D27" w14:textId="77777777" w:rsidR="008A231F" w:rsidRPr="007805A0" w:rsidRDefault="00396E4A" w:rsidP="007805A0">
      <w:pPr>
        <w:spacing w:before="320" w:after="160" w:line="240" w:lineRule="auto"/>
        <w:jc w:val="center"/>
        <w:rPr>
          <w:rFonts w:ascii="Times New Roman" w:eastAsia="Times New Roman" w:hAnsi="Times New Roman" w:cs="Times New Roman"/>
          <w:caps/>
          <w:color w:val="000000"/>
          <w:sz w:val="18"/>
          <w:szCs w:val="18"/>
          <w:lang w:eastAsia="en-NZ"/>
        </w:rPr>
      </w:pPr>
      <w:r w:rsidRPr="007805A0">
        <w:rPr>
          <w:rFonts w:ascii="Times New Roman" w:eastAsia="Times New Roman" w:hAnsi="Times New Roman" w:cs="Times New Roman"/>
          <w:caps/>
          <w:color w:val="000000"/>
          <w:sz w:val="18"/>
          <w:szCs w:val="18"/>
          <w:lang w:eastAsia="en-NZ"/>
        </w:rPr>
        <w:t>The</w:t>
      </w:r>
      <w:r w:rsidR="0051352F" w:rsidRPr="007805A0">
        <w:rPr>
          <w:rFonts w:ascii="Times New Roman" w:eastAsia="Times New Roman" w:hAnsi="Times New Roman" w:cs="Times New Roman"/>
          <w:caps/>
          <w:color w:val="000000"/>
          <w:sz w:val="18"/>
          <w:szCs w:val="18"/>
          <w:lang w:eastAsia="en-NZ"/>
        </w:rPr>
        <w:t xml:space="preserve"> partnership</w:t>
      </w:r>
      <w:r w:rsidR="00C06B80" w:rsidRPr="007805A0">
        <w:rPr>
          <w:rFonts w:ascii="Times New Roman" w:eastAsia="Times New Roman" w:hAnsi="Times New Roman" w:cs="Times New Roman"/>
          <w:caps/>
          <w:color w:val="000000"/>
          <w:sz w:val="18"/>
          <w:szCs w:val="18"/>
          <w:lang w:eastAsia="en-NZ"/>
        </w:rPr>
        <w:t xml:space="preserve"> model</w:t>
      </w:r>
      <w:r w:rsidR="009500FE" w:rsidRPr="007805A0">
        <w:rPr>
          <w:rFonts w:ascii="Times New Roman" w:eastAsia="Times New Roman" w:hAnsi="Times New Roman" w:cs="Times New Roman"/>
          <w:caps/>
          <w:color w:val="000000"/>
          <w:sz w:val="18"/>
          <w:szCs w:val="18"/>
          <w:lang w:eastAsia="en-NZ"/>
        </w:rPr>
        <w:t>.</w:t>
      </w:r>
    </w:p>
    <w:p w14:paraId="0165ECE4" w14:textId="2D1E89A3" w:rsidR="00633BCC" w:rsidRPr="002A3D8C" w:rsidRDefault="0022282E" w:rsidP="008A231F">
      <w:pPr>
        <w:spacing w:after="0" w:line="240" w:lineRule="auto"/>
        <w:rPr>
          <w:rFonts w:ascii="Times New Roman" w:eastAsia="Times New Roman" w:hAnsi="Times New Roman" w:cs="Times New Roman"/>
          <w:sz w:val="20"/>
          <w:szCs w:val="20"/>
          <w:lang w:eastAsia="en-NZ"/>
        </w:rPr>
      </w:pPr>
      <w:r>
        <w:rPr>
          <w:rFonts w:ascii="Times New Roman" w:eastAsia="Times New Roman" w:hAnsi="Times New Roman" w:cs="Times New Roman"/>
          <w:sz w:val="20"/>
          <w:szCs w:val="20"/>
          <w:lang w:eastAsia="en-NZ"/>
        </w:rPr>
        <w:t xml:space="preserve">The </w:t>
      </w:r>
      <w:r w:rsidR="008A231F" w:rsidRPr="002A3D8C">
        <w:rPr>
          <w:rFonts w:ascii="Times New Roman" w:eastAsia="Times New Roman" w:hAnsi="Times New Roman" w:cs="Times New Roman"/>
          <w:sz w:val="20"/>
          <w:szCs w:val="20"/>
          <w:lang w:eastAsia="en-NZ"/>
        </w:rPr>
        <w:t xml:space="preserve">Mantle Underground </w:t>
      </w:r>
      <w:r>
        <w:rPr>
          <w:rFonts w:ascii="Times New Roman" w:eastAsia="Times New Roman" w:hAnsi="Times New Roman" w:cs="Times New Roman"/>
          <w:sz w:val="20"/>
          <w:szCs w:val="20"/>
          <w:lang w:eastAsia="en-NZ"/>
        </w:rPr>
        <w:t xml:space="preserve">is about </w:t>
      </w:r>
      <w:r w:rsidR="008A231F" w:rsidRPr="002A3D8C">
        <w:rPr>
          <w:rFonts w:ascii="Times New Roman" w:eastAsia="Times New Roman" w:hAnsi="Times New Roman" w:cs="Times New Roman"/>
          <w:sz w:val="20"/>
          <w:szCs w:val="20"/>
          <w:lang w:eastAsia="en-NZ"/>
        </w:rPr>
        <w:t>strong partnerships based on authentic relationships</w:t>
      </w:r>
      <w:r w:rsidR="004747A5" w:rsidRPr="002A3D8C">
        <w:rPr>
          <w:rFonts w:ascii="Times New Roman" w:eastAsia="Times New Roman" w:hAnsi="Times New Roman" w:cs="Times New Roman"/>
          <w:sz w:val="20"/>
          <w:szCs w:val="20"/>
          <w:lang w:eastAsia="en-NZ"/>
        </w:rPr>
        <w:t xml:space="preserve"> and sustained interaction</w:t>
      </w:r>
      <w:r w:rsidR="008A231F" w:rsidRPr="002A3D8C">
        <w:rPr>
          <w:rFonts w:ascii="Times New Roman" w:eastAsia="Times New Roman" w:hAnsi="Times New Roman" w:cs="Times New Roman"/>
          <w:sz w:val="20"/>
          <w:szCs w:val="20"/>
          <w:lang w:eastAsia="en-NZ"/>
        </w:rPr>
        <w:t xml:space="preserve"> </w:t>
      </w:r>
      <w:r>
        <w:rPr>
          <w:rFonts w:ascii="Times New Roman" w:eastAsia="Times New Roman" w:hAnsi="Times New Roman" w:cs="Times New Roman"/>
          <w:sz w:val="20"/>
          <w:szCs w:val="20"/>
          <w:lang w:eastAsia="en-NZ"/>
        </w:rPr>
        <w:t>to foster</w:t>
      </w:r>
      <w:r w:rsidR="008A231F" w:rsidRPr="002A3D8C">
        <w:rPr>
          <w:rFonts w:ascii="Times New Roman" w:eastAsia="Times New Roman" w:hAnsi="Times New Roman" w:cs="Times New Roman"/>
          <w:sz w:val="20"/>
          <w:szCs w:val="20"/>
          <w:lang w:eastAsia="en-NZ"/>
        </w:rPr>
        <w:t xml:space="preserve"> meaningful outcomes. </w:t>
      </w:r>
      <w:r w:rsidR="003078F6">
        <w:rPr>
          <w:rFonts w:ascii="Times New Roman" w:eastAsia="Times New Roman" w:hAnsi="Times New Roman" w:cs="Times New Roman"/>
          <w:sz w:val="20"/>
          <w:szCs w:val="20"/>
          <w:lang w:eastAsia="en-NZ"/>
        </w:rPr>
        <w:t>This chapter concludes</w:t>
      </w:r>
      <w:r w:rsidR="008A231F" w:rsidRPr="002A3D8C">
        <w:rPr>
          <w:rFonts w:ascii="Times New Roman" w:eastAsia="Times New Roman" w:hAnsi="Times New Roman" w:cs="Times New Roman"/>
          <w:sz w:val="20"/>
          <w:szCs w:val="20"/>
          <w:lang w:eastAsia="en-NZ"/>
        </w:rPr>
        <w:t xml:space="preserve"> with </w:t>
      </w:r>
      <w:r w:rsidR="00C95DCA">
        <w:rPr>
          <w:rFonts w:ascii="Times New Roman" w:eastAsia="Times New Roman" w:hAnsi="Times New Roman" w:cs="Times New Roman"/>
          <w:sz w:val="20"/>
          <w:szCs w:val="20"/>
          <w:lang w:eastAsia="en-NZ"/>
        </w:rPr>
        <w:t>a series of lists,</w:t>
      </w:r>
      <w:r w:rsidR="004747A5" w:rsidRPr="002A3D8C">
        <w:rPr>
          <w:rFonts w:ascii="Times New Roman" w:eastAsia="Times New Roman" w:hAnsi="Times New Roman" w:cs="Times New Roman"/>
          <w:sz w:val="20"/>
          <w:szCs w:val="20"/>
          <w:lang w:eastAsia="en-NZ"/>
        </w:rPr>
        <w:t xml:space="preserve"> propose</w:t>
      </w:r>
      <w:r w:rsidR="003078F6">
        <w:rPr>
          <w:rFonts w:ascii="Times New Roman" w:eastAsia="Times New Roman" w:hAnsi="Times New Roman" w:cs="Times New Roman"/>
          <w:sz w:val="20"/>
          <w:szCs w:val="20"/>
          <w:lang w:eastAsia="en-NZ"/>
        </w:rPr>
        <w:t>d</w:t>
      </w:r>
      <w:r w:rsidR="004747A5" w:rsidRPr="002A3D8C">
        <w:rPr>
          <w:rFonts w:ascii="Times New Roman" w:eastAsia="Times New Roman" w:hAnsi="Times New Roman" w:cs="Times New Roman"/>
          <w:sz w:val="20"/>
          <w:szCs w:val="20"/>
          <w:lang w:eastAsia="en-NZ"/>
        </w:rPr>
        <w:t xml:space="preserve"> as a model</w:t>
      </w:r>
      <w:r w:rsidR="00A65821" w:rsidRPr="002A3D8C">
        <w:rPr>
          <w:rFonts w:ascii="Times New Roman" w:eastAsia="Times New Roman" w:hAnsi="Times New Roman" w:cs="Times New Roman"/>
          <w:sz w:val="20"/>
          <w:szCs w:val="20"/>
          <w:lang w:eastAsia="en-NZ"/>
        </w:rPr>
        <w:t xml:space="preserve">. </w:t>
      </w:r>
      <w:r w:rsidR="009B6D19" w:rsidRPr="002A3D8C">
        <w:rPr>
          <w:rFonts w:ascii="Times New Roman" w:eastAsia="Times New Roman" w:hAnsi="Times New Roman" w:cs="Times New Roman"/>
          <w:sz w:val="20"/>
          <w:szCs w:val="20"/>
          <w:lang w:eastAsia="en-NZ"/>
        </w:rPr>
        <w:t>The first</w:t>
      </w:r>
      <w:r w:rsidR="008A231F" w:rsidRPr="002A3D8C">
        <w:rPr>
          <w:rFonts w:ascii="Times New Roman" w:eastAsia="Times New Roman" w:hAnsi="Times New Roman" w:cs="Times New Roman"/>
          <w:sz w:val="20"/>
          <w:szCs w:val="20"/>
          <w:lang w:eastAsia="en-NZ"/>
        </w:rPr>
        <w:t xml:space="preserve"> shows</w:t>
      </w:r>
      <w:r w:rsidR="00633BCC" w:rsidRPr="002A3D8C">
        <w:rPr>
          <w:rFonts w:ascii="Times New Roman" w:eastAsia="Times New Roman" w:hAnsi="Times New Roman" w:cs="Times New Roman"/>
          <w:sz w:val="20"/>
          <w:szCs w:val="20"/>
          <w:lang w:eastAsia="en-NZ"/>
        </w:rPr>
        <w:t xml:space="preserve"> </w:t>
      </w:r>
      <w:r w:rsidR="008A231F" w:rsidRPr="002A3D8C">
        <w:rPr>
          <w:rFonts w:ascii="Times New Roman" w:eastAsia="Times New Roman" w:hAnsi="Times New Roman" w:cs="Times New Roman"/>
          <w:sz w:val="20"/>
          <w:szCs w:val="20"/>
          <w:lang w:eastAsia="en-NZ"/>
        </w:rPr>
        <w:t xml:space="preserve">the features of the partnership </w:t>
      </w:r>
      <w:r w:rsidR="00C56106">
        <w:rPr>
          <w:rFonts w:ascii="Times New Roman" w:eastAsia="Times New Roman" w:hAnsi="Times New Roman" w:cs="Times New Roman"/>
          <w:sz w:val="20"/>
          <w:szCs w:val="20"/>
          <w:lang w:eastAsia="en-NZ"/>
        </w:rPr>
        <w:t>as manifested in</w:t>
      </w:r>
      <w:r w:rsidR="009B6D19" w:rsidRPr="002A3D8C">
        <w:rPr>
          <w:rFonts w:ascii="Times New Roman" w:eastAsia="Times New Roman" w:hAnsi="Times New Roman" w:cs="Times New Roman"/>
          <w:sz w:val="20"/>
          <w:szCs w:val="20"/>
          <w:lang w:eastAsia="en-NZ"/>
        </w:rPr>
        <w:t xml:space="preserve"> the Mantle Underground</w:t>
      </w:r>
      <w:r w:rsidR="00C95DCA">
        <w:rPr>
          <w:rFonts w:ascii="Times New Roman" w:eastAsia="Times New Roman" w:hAnsi="Times New Roman" w:cs="Times New Roman"/>
          <w:sz w:val="20"/>
          <w:szCs w:val="20"/>
          <w:lang w:eastAsia="en-NZ"/>
        </w:rPr>
        <w:t xml:space="preserve">. The second gives the outcomes </w:t>
      </w:r>
      <w:r w:rsidR="007C0F0D">
        <w:rPr>
          <w:rFonts w:ascii="Times New Roman" w:eastAsia="Times New Roman" w:hAnsi="Times New Roman" w:cs="Times New Roman"/>
          <w:sz w:val="20"/>
          <w:szCs w:val="20"/>
          <w:lang w:eastAsia="en-NZ"/>
        </w:rPr>
        <w:t xml:space="preserve">of this partnership </w:t>
      </w:r>
      <w:r w:rsidR="00C95DCA">
        <w:rPr>
          <w:rFonts w:ascii="Times New Roman" w:eastAsia="Times New Roman" w:hAnsi="Times New Roman" w:cs="Times New Roman"/>
          <w:sz w:val="20"/>
          <w:szCs w:val="20"/>
          <w:lang w:eastAsia="en-NZ"/>
        </w:rPr>
        <w:t>and the third identifies the attributes of professional development activities</w:t>
      </w:r>
      <w:r w:rsidR="007F6A02">
        <w:rPr>
          <w:rFonts w:ascii="Times New Roman" w:eastAsia="Times New Roman" w:hAnsi="Times New Roman" w:cs="Times New Roman"/>
          <w:sz w:val="20"/>
          <w:szCs w:val="20"/>
          <w:lang w:eastAsia="en-NZ"/>
        </w:rPr>
        <w:t xml:space="preserve">. </w:t>
      </w:r>
      <w:r w:rsidR="001D2F4B">
        <w:rPr>
          <w:rFonts w:ascii="Times New Roman" w:eastAsia="Times New Roman" w:hAnsi="Times New Roman" w:cs="Times New Roman"/>
          <w:sz w:val="20"/>
          <w:szCs w:val="20"/>
          <w:lang w:eastAsia="en-NZ"/>
        </w:rPr>
        <w:t xml:space="preserve">While the Mantle Underground was a specific response to a particular set of circumstances, some if not all of </w:t>
      </w:r>
      <w:r w:rsidR="007F6A02">
        <w:rPr>
          <w:rFonts w:ascii="Times New Roman" w:eastAsia="Times New Roman" w:hAnsi="Times New Roman" w:cs="Times New Roman"/>
          <w:sz w:val="20"/>
          <w:szCs w:val="20"/>
          <w:lang w:eastAsia="en-NZ"/>
        </w:rPr>
        <w:t>these</w:t>
      </w:r>
      <w:r w:rsidR="00C95DCA">
        <w:rPr>
          <w:rFonts w:ascii="Times New Roman" w:eastAsia="Times New Roman" w:hAnsi="Times New Roman" w:cs="Times New Roman"/>
          <w:sz w:val="20"/>
          <w:szCs w:val="20"/>
          <w:lang w:eastAsia="en-NZ"/>
        </w:rPr>
        <w:t xml:space="preserve"> </w:t>
      </w:r>
      <w:r w:rsidR="001D2F4B">
        <w:rPr>
          <w:rFonts w:ascii="Times New Roman" w:eastAsia="Times New Roman" w:hAnsi="Times New Roman" w:cs="Times New Roman"/>
          <w:sz w:val="20"/>
          <w:szCs w:val="20"/>
          <w:lang w:eastAsia="en-NZ"/>
        </w:rPr>
        <w:t xml:space="preserve">features </w:t>
      </w:r>
      <w:r w:rsidR="00C95DCA">
        <w:rPr>
          <w:rFonts w:ascii="Times New Roman" w:eastAsia="Times New Roman" w:hAnsi="Times New Roman" w:cs="Times New Roman"/>
          <w:sz w:val="20"/>
          <w:szCs w:val="20"/>
          <w:lang w:eastAsia="en-NZ"/>
        </w:rPr>
        <w:t>might be replicated in another situation</w:t>
      </w:r>
      <w:r w:rsidR="001D2F4B">
        <w:rPr>
          <w:rFonts w:ascii="Times New Roman" w:eastAsia="Times New Roman" w:hAnsi="Times New Roman" w:cs="Times New Roman"/>
          <w:sz w:val="20"/>
          <w:szCs w:val="20"/>
          <w:lang w:eastAsia="en-NZ"/>
        </w:rPr>
        <w:t>.</w:t>
      </w:r>
    </w:p>
    <w:p w14:paraId="087531A5" w14:textId="77777777" w:rsidR="009D4EA0" w:rsidRDefault="009D4EA0" w:rsidP="00C95DCA">
      <w:pPr>
        <w:spacing w:after="0" w:line="240" w:lineRule="auto"/>
        <w:ind w:firstLine="360"/>
        <w:jc w:val="both"/>
        <w:textAlignment w:val="baseline"/>
        <w:rPr>
          <w:rFonts w:ascii="Times New Roman" w:eastAsia="Times New Roman" w:hAnsi="Times New Roman" w:cs="Times New Roman"/>
          <w:b/>
          <w:sz w:val="20"/>
          <w:szCs w:val="20"/>
          <w:lang w:eastAsia="en-NZ"/>
        </w:rPr>
      </w:pPr>
    </w:p>
    <w:p w14:paraId="5AFF6366" w14:textId="77777777" w:rsidR="00C95DCA" w:rsidRPr="007C0F0D" w:rsidRDefault="00C95DCA" w:rsidP="00C95DCA">
      <w:pPr>
        <w:spacing w:after="0" w:line="240" w:lineRule="auto"/>
        <w:ind w:firstLine="360"/>
        <w:jc w:val="both"/>
        <w:textAlignment w:val="baseline"/>
        <w:rPr>
          <w:rFonts w:ascii="Times New Roman" w:eastAsia="Times New Roman" w:hAnsi="Times New Roman" w:cs="Times New Roman"/>
          <w:color w:val="000000"/>
          <w:sz w:val="20"/>
          <w:szCs w:val="20"/>
          <w:u w:val="single"/>
          <w:lang w:eastAsia="en-NZ"/>
        </w:rPr>
      </w:pPr>
      <w:r w:rsidRPr="007C0F0D">
        <w:rPr>
          <w:rFonts w:ascii="Times New Roman" w:eastAsia="Times New Roman" w:hAnsi="Times New Roman" w:cs="Times New Roman"/>
          <w:color w:val="000000"/>
          <w:sz w:val="20"/>
          <w:szCs w:val="20"/>
          <w:u w:val="single"/>
          <w:lang w:eastAsia="en-NZ"/>
        </w:rPr>
        <w:t>Features of</w:t>
      </w:r>
      <w:r w:rsidR="007C0F0D" w:rsidRPr="007C0F0D">
        <w:rPr>
          <w:rFonts w:ascii="Times New Roman" w:eastAsia="Times New Roman" w:hAnsi="Times New Roman" w:cs="Times New Roman"/>
          <w:color w:val="000000"/>
          <w:sz w:val="20"/>
          <w:szCs w:val="20"/>
          <w:u w:val="single"/>
          <w:lang w:eastAsia="en-NZ"/>
        </w:rPr>
        <w:t xml:space="preserve"> this</w:t>
      </w:r>
      <w:r w:rsidRPr="007C0F0D">
        <w:rPr>
          <w:rFonts w:ascii="Times New Roman" w:eastAsia="Times New Roman" w:hAnsi="Times New Roman" w:cs="Times New Roman"/>
          <w:color w:val="000000"/>
          <w:sz w:val="20"/>
          <w:szCs w:val="20"/>
          <w:u w:val="single"/>
          <w:lang w:eastAsia="en-NZ"/>
        </w:rPr>
        <w:t xml:space="preserve"> partnership</w:t>
      </w:r>
    </w:p>
    <w:p w14:paraId="12951C98" w14:textId="77777777" w:rsidR="00633BCC" w:rsidRDefault="00633BCC" w:rsidP="00633BCC">
      <w:pPr>
        <w:numPr>
          <w:ilvl w:val="0"/>
          <w:numId w:val="1"/>
        </w:numPr>
        <w:spacing w:after="0" w:line="240" w:lineRule="auto"/>
        <w:jc w:val="both"/>
        <w:textAlignment w:val="baseline"/>
        <w:rPr>
          <w:rFonts w:ascii="Times New Roman" w:eastAsia="Times New Roman" w:hAnsi="Times New Roman" w:cs="Times New Roman"/>
          <w:color w:val="000000"/>
          <w:sz w:val="20"/>
          <w:szCs w:val="20"/>
          <w:lang w:eastAsia="en-NZ"/>
        </w:rPr>
      </w:pPr>
      <w:r w:rsidRPr="002A3D8C">
        <w:rPr>
          <w:rFonts w:ascii="Times New Roman" w:eastAsia="Times New Roman" w:hAnsi="Times New Roman" w:cs="Times New Roman"/>
          <w:color w:val="000000"/>
          <w:sz w:val="20"/>
          <w:szCs w:val="20"/>
          <w:lang w:eastAsia="en-NZ"/>
        </w:rPr>
        <w:t>Genuine relationships based on a shared passion</w:t>
      </w:r>
      <w:r w:rsidR="008A231F" w:rsidRPr="002A3D8C">
        <w:rPr>
          <w:rFonts w:ascii="Times New Roman" w:eastAsia="Times New Roman" w:hAnsi="Times New Roman" w:cs="Times New Roman"/>
          <w:color w:val="000000"/>
          <w:sz w:val="20"/>
          <w:szCs w:val="20"/>
          <w:lang w:eastAsia="en-NZ"/>
        </w:rPr>
        <w:t xml:space="preserve"> </w:t>
      </w:r>
    </w:p>
    <w:p w14:paraId="7D76B334" w14:textId="77777777" w:rsidR="00633BCC" w:rsidRPr="002A3D8C" w:rsidRDefault="00633BCC" w:rsidP="00633BCC">
      <w:pPr>
        <w:numPr>
          <w:ilvl w:val="0"/>
          <w:numId w:val="1"/>
        </w:numPr>
        <w:spacing w:after="0" w:line="240" w:lineRule="auto"/>
        <w:jc w:val="both"/>
        <w:textAlignment w:val="baseline"/>
        <w:rPr>
          <w:rFonts w:ascii="Times New Roman" w:eastAsia="Times New Roman" w:hAnsi="Times New Roman" w:cs="Times New Roman"/>
          <w:color w:val="000000"/>
          <w:sz w:val="20"/>
          <w:szCs w:val="20"/>
          <w:lang w:eastAsia="en-NZ"/>
        </w:rPr>
      </w:pPr>
      <w:r w:rsidRPr="002A3D8C">
        <w:rPr>
          <w:rFonts w:ascii="Times New Roman" w:eastAsia="Times New Roman" w:hAnsi="Times New Roman" w:cs="Times New Roman"/>
          <w:color w:val="000000"/>
          <w:sz w:val="20"/>
          <w:szCs w:val="20"/>
          <w:lang w:eastAsia="en-NZ"/>
        </w:rPr>
        <w:t>Authentic purposeful opportunities for academics to visit schools and for teachers to visit universities</w:t>
      </w:r>
    </w:p>
    <w:p w14:paraId="4DC5D6BD" w14:textId="77777777" w:rsidR="00633BCC" w:rsidRPr="002A3D8C" w:rsidRDefault="00633BCC" w:rsidP="00633BCC">
      <w:pPr>
        <w:numPr>
          <w:ilvl w:val="0"/>
          <w:numId w:val="1"/>
        </w:numPr>
        <w:spacing w:after="0" w:line="240" w:lineRule="auto"/>
        <w:jc w:val="both"/>
        <w:textAlignment w:val="baseline"/>
        <w:rPr>
          <w:rFonts w:ascii="Times New Roman" w:eastAsia="Times New Roman" w:hAnsi="Times New Roman" w:cs="Times New Roman"/>
          <w:color w:val="000000"/>
          <w:sz w:val="20"/>
          <w:szCs w:val="20"/>
          <w:lang w:eastAsia="en-NZ"/>
        </w:rPr>
      </w:pPr>
      <w:r w:rsidRPr="002A3D8C">
        <w:rPr>
          <w:rFonts w:ascii="Times New Roman" w:eastAsia="Times New Roman" w:hAnsi="Times New Roman" w:cs="Times New Roman"/>
          <w:color w:val="000000"/>
          <w:sz w:val="20"/>
          <w:szCs w:val="20"/>
          <w:lang w:eastAsia="en-NZ"/>
        </w:rPr>
        <w:t>Teachers becoming postgraduate r</w:t>
      </w:r>
      <w:r w:rsidR="00A65821" w:rsidRPr="002A3D8C">
        <w:rPr>
          <w:rFonts w:ascii="Times New Roman" w:eastAsia="Times New Roman" w:hAnsi="Times New Roman" w:cs="Times New Roman"/>
          <w:color w:val="000000"/>
          <w:sz w:val="20"/>
          <w:szCs w:val="20"/>
          <w:lang w:eastAsia="en-NZ"/>
        </w:rPr>
        <w:t>esearchers - contributing to</w:t>
      </w:r>
      <w:r w:rsidR="007C0F0D">
        <w:rPr>
          <w:rFonts w:ascii="Times New Roman" w:eastAsia="Times New Roman" w:hAnsi="Times New Roman" w:cs="Times New Roman"/>
          <w:color w:val="000000"/>
          <w:sz w:val="20"/>
          <w:szCs w:val="20"/>
          <w:lang w:eastAsia="en-NZ"/>
        </w:rPr>
        <w:t xml:space="preserve"> research in the field</w:t>
      </w:r>
    </w:p>
    <w:p w14:paraId="39CBEC73" w14:textId="77777777" w:rsidR="00633BCC" w:rsidRDefault="007C0F0D" w:rsidP="00633BCC">
      <w:pPr>
        <w:numPr>
          <w:ilvl w:val="0"/>
          <w:numId w:val="1"/>
        </w:numPr>
        <w:spacing w:after="0" w:line="240" w:lineRule="auto"/>
        <w:jc w:val="both"/>
        <w:textAlignment w:val="baseline"/>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University</w:t>
      </w:r>
      <w:r w:rsidR="00633BCC" w:rsidRPr="002A3D8C">
        <w:rPr>
          <w:rFonts w:ascii="Times New Roman" w:eastAsia="Times New Roman" w:hAnsi="Times New Roman" w:cs="Times New Roman"/>
          <w:color w:val="000000"/>
          <w:sz w:val="20"/>
          <w:szCs w:val="20"/>
          <w:lang w:eastAsia="en-NZ"/>
        </w:rPr>
        <w:t xml:space="preserve"> becoming associated with the approach </w:t>
      </w:r>
      <w:r w:rsidR="0051352F" w:rsidRPr="002A3D8C">
        <w:rPr>
          <w:rFonts w:ascii="Times New Roman" w:eastAsia="Times New Roman" w:hAnsi="Times New Roman" w:cs="Times New Roman"/>
          <w:color w:val="000000"/>
          <w:sz w:val="20"/>
          <w:szCs w:val="20"/>
          <w:lang w:eastAsia="en-NZ"/>
        </w:rPr>
        <w:t>–</w:t>
      </w:r>
      <w:r w:rsidR="00633BCC" w:rsidRPr="002A3D8C">
        <w:rPr>
          <w:rFonts w:ascii="Times New Roman" w:eastAsia="Times New Roman" w:hAnsi="Times New Roman" w:cs="Times New Roman"/>
          <w:color w:val="000000"/>
          <w:sz w:val="20"/>
          <w:szCs w:val="20"/>
          <w:lang w:eastAsia="en-NZ"/>
        </w:rPr>
        <w:t xml:space="preserve"> </w:t>
      </w:r>
      <w:r w:rsidR="0051352F" w:rsidRPr="002A3D8C">
        <w:rPr>
          <w:rFonts w:ascii="Times New Roman" w:eastAsia="Times New Roman" w:hAnsi="Times New Roman" w:cs="Times New Roman"/>
          <w:color w:val="000000"/>
          <w:sz w:val="20"/>
          <w:szCs w:val="20"/>
          <w:lang w:eastAsia="en-NZ"/>
        </w:rPr>
        <w:t xml:space="preserve">offering courses as </w:t>
      </w:r>
      <w:r w:rsidR="00633BCC" w:rsidRPr="002A3D8C">
        <w:rPr>
          <w:rFonts w:ascii="Times New Roman" w:eastAsia="Times New Roman" w:hAnsi="Times New Roman" w:cs="Times New Roman"/>
          <w:color w:val="000000"/>
          <w:sz w:val="20"/>
          <w:szCs w:val="20"/>
          <w:lang w:eastAsia="en-NZ"/>
        </w:rPr>
        <w:t>a point of distinctiveness</w:t>
      </w:r>
    </w:p>
    <w:p w14:paraId="5F3ABECF" w14:textId="77777777" w:rsidR="00C95DCA" w:rsidRDefault="007C0F0D" w:rsidP="00633BCC">
      <w:pPr>
        <w:numPr>
          <w:ilvl w:val="0"/>
          <w:numId w:val="1"/>
        </w:numPr>
        <w:spacing w:after="0" w:line="240" w:lineRule="auto"/>
        <w:jc w:val="both"/>
        <w:textAlignment w:val="baseline"/>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University and school s</w:t>
      </w:r>
      <w:r w:rsidR="00C95DCA">
        <w:rPr>
          <w:rFonts w:ascii="Times New Roman" w:eastAsia="Times New Roman" w:hAnsi="Times New Roman" w:cs="Times New Roman"/>
          <w:color w:val="000000"/>
          <w:sz w:val="20"/>
          <w:szCs w:val="20"/>
          <w:lang w:eastAsia="en-NZ"/>
        </w:rPr>
        <w:t>ponsorship of professional development opportunities</w:t>
      </w:r>
      <w:r>
        <w:rPr>
          <w:rFonts w:ascii="Times New Roman" w:eastAsia="Times New Roman" w:hAnsi="Times New Roman" w:cs="Times New Roman"/>
          <w:color w:val="000000"/>
          <w:sz w:val="20"/>
          <w:szCs w:val="20"/>
          <w:lang w:eastAsia="en-NZ"/>
        </w:rPr>
        <w:t xml:space="preserve"> – both direct (e.g. conference) and indirect (e.g. providing spaces for meetings)</w:t>
      </w:r>
    </w:p>
    <w:p w14:paraId="6BB6EC87" w14:textId="77777777" w:rsidR="007C0F0D" w:rsidRPr="002A3D8C" w:rsidRDefault="007C0F0D" w:rsidP="00633BCC">
      <w:pPr>
        <w:numPr>
          <w:ilvl w:val="0"/>
          <w:numId w:val="1"/>
        </w:numPr>
        <w:spacing w:after="0" w:line="240" w:lineRule="auto"/>
        <w:jc w:val="both"/>
        <w:textAlignment w:val="baseline"/>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Long term payoff for investment</w:t>
      </w:r>
    </w:p>
    <w:p w14:paraId="639CF55F" w14:textId="77777777" w:rsidR="00C95DCA" w:rsidRDefault="00C95DCA" w:rsidP="00C95DCA">
      <w:pPr>
        <w:spacing w:after="0" w:line="240" w:lineRule="auto"/>
        <w:jc w:val="both"/>
        <w:textAlignment w:val="baseline"/>
        <w:rPr>
          <w:rFonts w:ascii="Times New Roman" w:eastAsia="Times New Roman" w:hAnsi="Times New Roman" w:cs="Times New Roman"/>
          <w:color w:val="000000"/>
          <w:sz w:val="20"/>
          <w:szCs w:val="20"/>
          <w:lang w:eastAsia="en-NZ"/>
        </w:rPr>
      </w:pPr>
    </w:p>
    <w:p w14:paraId="177E20F2" w14:textId="77777777" w:rsidR="00C95DCA" w:rsidRPr="007C0F0D" w:rsidRDefault="00C95DCA" w:rsidP="00C95DCA">
      <w:pPr>
        <w:spacing w:after="0" w:line="240" w:lineRule="auto"/>
        <w:ind w:left="360"/>
        <w:jc w:val="both"/>
        <w:textAlignment w:val="baseline"/>
        <w:rPr>
          <w:rFonts w:ascii="Times New Roman" w:eastAsia="Times New Roman" w:hAnsi="Times New Roman" w:cs="Times New Roman"/>
          <w:color w:val="000000"/>
          <w:sz w:val="20"/>
          <w:szCs w:val="20"/>
          <w:u w:val="single"/>
          <w:lang w:eastAsia="en-NZ"/>
        </w:rPr>
      </w:pPr>
      <w:r w:rsidRPr="007C0F0D">
        <w:rPr>
          <w:rFonts w:ascii="Times New Roman" w:eastAsia="Times New Roman" w:hAnsi="Times New Roman" w:cs="Times New Roman"/>
          <w:color w:val="000000"/>
          <w:sz w:val="20"/>
          <w:szCs w:val="20"/>
          <w:u w:val="single"/>
          <w:lang w:eastAsia="en-NZ"/>
        </w:rPr>
        <w:t xml:space="preserve">Outcomes of </w:t>
      </w:r>
      <w:r w:rsidR="007C0F0D" w:rsidRPr="007C0F0D">
        <w:rPr>
          <w:rFonts w:ascii="Times New Roman" w:eastAsia="Times New Roman" w:hAnsi="Times New Roman" w:cs="Times New Roman"/>
          <w:color w:val="000000"/>
          <w:sz w:val="20"/>
          <w:szCs w:val="20"/>
          <w:u w:val="single"/>
          <w:lang w:eastAsia="en-NZ"/>
        </w:rPr>
        <w:t xml:space="preserve">this </w:t>
      </w:r>
      <w:r w:rsidRPr="007C0F0D">
        <w:rPr>
          <w:rFonts w:ascii="Times New Roman" w:eastAsia="Times New Roman" w:hAnsi="Times New Roman" w:cs="Times New Roman"/>
          <w:color w:val="000000"/>
          <w:sz w:val="20"/>
          <w:szCs w:val="20"/>
          <w:u w:val="single"/>
          <w:lang w:eastAsia="en-NZ"/>
        </w:rPr>
        <w:t>partnership</w:t>
      </w:r>
      <w:r w:rsidR="007C0F0D">
        <w:rPr>
          <w:rFonts w:ascii="Times New Roman" w:eastAsia="Times New Roman" w:hAnsi="Times New Roman" w:cs="Times New Roman"/>
          <w:color w:val="000000"/>
          <w:sz w:val="20"/>
          <w:szCs w:val="20"/>
          <w:u w:val="single"/>
          <w:lang w:eastAsia="en-NZ"/>
        </w:rPr>
        <w:t xml:space="preserve"> for schools and University</w:t>
      </w:r>
    </w:p>
    <w:p w14:paraId="5CC298D0" w14:textId="77777777" w:rsidR="00C95DCA" w:rsidRPr="00C95DCA" w:rsidRDefault="00C95DCA" w:rsidP="00C95DCA">
      <w:pPr>
        <w:numPr>
          <w:ilvl w:val="0"/>
          <w:numId w:val="1"/>
        </w:numPr>
        <w:spacing w:after="0" w:line="240" w:lineRule="auto"/>
        <w:jc w:val="both"/>
        <w:textAlignment w:val="baseline"/>
        <w:rPr>
          <w:rFonts w:ascii="Times New Roman" w:eastAsia="Times New Roman" w:hAnsi="Times New Roman" w:cs="Times New Roman"/>
          <w:color w:val="000000"/>
          <w:sz w:val="20"/>
          <w:szCs w:val="20"/>
          <w:lang w:eastAsia="en-NZ"/>
        </w:rPr>
      </w:pPr>
      <w:r w:rsidRPr="002A3D8C">
        <w:rPr>
          <w:rFonts w:ascii="Times New Roman" w:eastAsia="Times New Roman" w:hAnsi="Times New Roman" w:cs="Times New Roman"/>
          <w:color w:val="000000"/>
          <w:sz w:val="20"/>
          <w:szCs w:val="20"/>
          <w:lang w:eastAsia="en-NZ"/>
        </w:rPr>
        <w:lastRenderedPageBreak/>
        <w:t>Increased enrolments from teachers enrolling in study</w:t>
      </w:r>
    </w:p>
    <w:p w14:paraId="306D468B" w14:textId="3DA99154" w:rsidR="00633BCC" w:rsidRPr="002A3D8C" w:rsidRDefault="009D4EA0" w:rsidP="00633BCC">
      <w:pPr>
        <w:numPr>
          <w:ilvl w:val="0"/>
          <w:numId w:val="1"/>
        </w:numPr>
        <w:spacing w:after="0" w:line="240" w:lineRule="auto"/>
        <w:jc w:val="both"/>
        <w:textAlignment w:val="baseline"/>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Teacher</w:t>
      </w:r>
      <w:r w:rsidR="00633BCC" w:rsidRPr="002A3D8C">
        <w:rPr>
          <w:rFonts w:ascii="Times New Roman" w:eastAsia="Times New Roman" w:hAnsi="Times New Roman" w:cs="Times New Roman"/>
          <w:color w:val="000000"/>
          <w:sz w:val="20"/>
          <w:szCs w:val="20"/>
          <w:lang w:eastAsia="en-NZ"/>
        </w:rPr>
        <w:t xml:space="preserve"> resources published online </w:t>
      </w:r>
    </w:p>
    <w:p w14:paraId="6B381A4F" w14:textId="77777777" w:rsidR="00633BCC" w:rsidRPr="002A3D8C" w:rsidRDefault="00633BCC" w:rsidP="00633BCC">
      <w:pPr>
        <w:numPr>
          <w:ilvl w:val="0"/>
          <w:numId w:val="1"/>
        </w:numPr>
        <w:spacing w:after="0" w:line="240" w:lineRule="auto"/>
        <w:jc w:val="both"/>
        <w:textAlignment w:val="baseline"/>
        <w:rPr>
          <w:rFonts w:ascii="Times New Roman" w:eastAsia="Times New Roman" w:hAnsi="Times New Roman" w:cs="Times New Roman"/>
          <w:color w:val="000000"/>
          <w:sz w:val="20"/>
          <w:szCs w:val="20"/>
          <w:lang w:eastAsia="en-NZ"/>
        </w:rPr>
      </w:pPr>
      <w:r w:rsidRPr="002A3D8C">
        <w:rPr>
          <w:rFonts w:ascii="Times New Roman" w:eastAsia="Times New Roman" w:hAnsi="Times New Roman" w:cs="Times New Roman"/>
          <w:color w:val="000000"/>
          <w:sz w:val="20"/>
          <w:szCs w:val="20"/>
          <w:lang w:eastAsia="en-NZ"/>
        </w:rPr>
        <w:t>Increased use of blogging</w:t>
      </w:r>
    </w:p>
    <w:p w14:paraId="62564467" w14:textId="77777777" w:rsidR="00633BCC" w:rsidRPr="002A3D8C" w:rsidRDefault="00633BCC" w:rsidP="00633BCC">
      <w:pPr>
        <w:numPr>
          <w:ilvl w:val="0"/>
          <w:numId w:val="1"/>
        </w:numPr>
        <w:spacing w:after="0" w:line="240" w:lineRule="auto"/>
        <w:jc w:val="both"/>
        <w:textAlignment w:val="baseline"/>
        <w:rPr>
          <w:rFonts w:ascii="Times New Roman" w:eastAsia="Times New Roman" w:hAnsi="Times New Roman" w:cs="Times New Roman"/>
          <w:color w:val="000000"/>
          <w:sz w:val="20"/>
          <w:szCs w:val="20"/>
          <w:lang w:eastAsia="en-NZ"/>
        </w:rPr>
      </w:pPr>
      <w:r w:rsidRPr="002A3D8C">
        <w:rPr>
          <w:rFonts w:ascii="Times New Roman" w:eastAsia="Times New Roman" w:hAnsi="Times New Roman" w:cs="Times New Roman"/>
          <w:color w:val="000000"/>
          <w:sz w:val="20"/>
          <w:szCs w:val="20"/>
          <w:lang w:eastAsia="en-NZ"/>
        </w:rPr>
        <w:t xml:space="preserve">Sites for research opened up in schools </w:t>
      </w:r>
    </w:p>
    <w:p w14:paraId="228B1F6D" w14:textId="0792FCB3" w:rsidR="00633BCC" w:rsidRPr="002A3D8C" w:rsidRDefault="00395C63" w:rsidP="00633BCC">
      <w:pPr>
        <w:numPr>
          <w:ilvl w:val="0"/>
          <w:numId w:val="1"/>
        </w:numPr>
        <w:spacing w:after="0" w:line="240" w:lineRule="auto"/>
        <w:jc w:val="both"/>
        <w:textAlignment w:val="baseline"/>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Research outputs including c</w:t>
      </w:r>
      <w:r w:rsidR="00633BCC" w:rsidRPr="002A3D8C">
        <w:rPr>
          <w:rFonts w:ascii="Times New Roman" w:eastAsia="Times New Roman" w:hAnsi="Times New Roman" w:cs="Times New Roman"/>
          <w:color w:val="000000"/>
          <w:sz w:val="20"/>
          <w:szCs w:val="20"/>
          <w:lang w:eastAsia="en-NZ"/>
        </w:rPr>
        <w:t>o-authored papers, books and conference presentations</w:t>
      </w:r>
    </w:p>
    <w:p w14:paraId="4E4163AD" w14:textId="4E3E8E48" w:rsidR="00633BCC" w:rsidRPr="002A3D8C" w:rsidRDefault="00633BCC" w:rsidP="000D6074">
      <w:pPr>
        <w:numPr>
          <w:ilvl w:val="0"/>
          <w:numId w:val="1"/>
        </w:numPr>
        <w:spacing w:after="0" w:line="240" w:lineRule="auto"/>
        <w:jc w:val="both"/>
        <w:textAlignment w:val="baseline"/>
        <w:rPr>
          <w:rFonts w:ascii="Times New Roman" w:eastAsia="Times New Roman" w:hAnsi="Times New Roman" w:cs="Times New Roman"/>
          <w:color w:val="000000"/>
          <w:sz w:val="20"/>
          <w:szCs w:val="20"/>
          <w:lang w:eastAsia="en-NZ"/>
        </w:rPr>
      </w:pPr>
      <w:r w:rsidRPr="002A3D8C">
        <w:rPr>
          <w:rFonts w:ascii="Times New Roman" w:eastAsia="Times New Roman" w:hAnsi="Times New Roman" w:cs="Times New Roman"/>
          <w:color w:val="000000"/>
          <w:sz w:val="20"/>
          <w:szCs w:val="20"/>
          <w:lang w:eastAsia="en-NZ"/>
        </w:rPr>
        <w:t xml:space="preserve">New </w:t>
      </w:r>
      <w:r w:rsidR="00395C63">
        <w:rPr>
          <w:rFonts w:ascii="Times New Roman" w:eastAsia="Times New Roman" w:hAnsi="Times New Roman" w:cs="Times New Roman"/>
          <w:color w:val="000000"/>
          <w:sz w:val="20"/>
          <w:szCs w:val="20"/>
          <w:lang w:eastAsia="en-NZ"/>
        </w:rPr>
        <w:t>sites</w:t>
      </w:r>
      <w:r w:rsidR="00395C63">
        <w:rPr>
          <w:rFonts w:ascii="Times New Roman" w:eastAsia="Times New Roman" w:hAnsi="Times New Roman" w:cs="Times New Roman"/>
          <w:color w:val="000000"/>
          <w:sz w:val="20"/>
          <w:szCs w:val="20"/>
          <w:lang w:eastAsia="en-NZ"/>
        </w:rPr>
        <w:t xml:space="preserve"> </w:t>
      </w:r>
      <w:r w:rsidR="009D4EA0">
        <w:rPr>
          <w:rFonts w:ascii="Times New Roman" w:eastAsia="Times New Roman" w:hAnsi="Times New Roman" w:cs="Times New Roman"/>
          <w:color w:val="000000"/>
          <w:sz w:val="20"/>
          <w:szCs w:val="20"/>
          <w:lang w:eastAsia="en-NZ"/>
        </w:rPr>
        <w:t>for practice-based i</w:t>
      </w:r>
      <w:r w:rsidR="0051352F" w:rsidRPr="002A3D8C">
        <w:rPr>
          <w:rFonts w:ascii="Times New Roman" w:eastAsia="Times New Roman" w:hAnsi="Times New Roman" w:cs="Times New Roman"/>
          <w:color w:val="000000"/>
          <w:sz w:val="20"/>
          <w:szCs w:val="20"/>
          <w:lang w:eastAsia="en-NZ"/>
        </w:rPr>
        <w:t xml:space="preserve">nitial </w:t>
      </w:r>
      <w:r w:rsidR="009D4EA0">
        <w:rPr>
          <w:rFonts w:ascii="Times New Roman" w:eastAsia="Times New Roman" w:hAnsi="Times New Roman" w:cs="Times New Roman"/>
          <w:color w:val="000000"/>
          <w:sz w:val="20"/>
          <w:szCs w:val="20"/>
          <w:lang w:eastAsia="en-NZ"/>
        </w:rPr>
        <w:t>t</w:t>
      </w:r>
      <w:r w:rsidR="0051352F" w:rsidRPr="002A3D8C">
        <w:rPr>
          <w:rFonts w:ascii="Times New Roman" w:eastAsia="Times New Roman" w:hAnsi="Times New Roman" w:cs="Times New Roman"/>
          <w:color w:val="000000"/>
          <w:sz w:val="20"/>
          <w:szCs w:val="20"/>
          <w:lang w:eastAsia="en-NZ"/>
        </w:rPr>
        <w:t xml:space="preserve">eacher </w:t>
      </w:r>
      <w:r w:rsidR="009D4EA0">
        <w:rPr>
          <w:rFonts w:ascii="Times New Roman" w:eastAsia="Times New Roman" w:hAnsi="Times New Roman" w:cs="Times New Roman"/>
          <w:color w:val="000000"/>
          <w:sz w:val="20"/>
          <w:szCs w:val="20"/>
          <w:lang w:eastAsia="en-NZ"/>
        </w:rPr>
        <w:t>e</w:t>
      </w:r>
      <w:r w:rsidR="0051352F" w:rsidRPr="002A3D8C">
        <w:rPr>
          <w:rFonts w:ascii="Times New Roman" w:eastAsia="Times New Roman" w:hAnsi="Times New Roman" w:cs="Times New Roman"/>
          <w:color w:val="000000"/>
          <w:sz w:val="20"/>
          <w:szCs w:val="20"/>
          <w:lang w:eastAsia="en-NZ"/>
        </w:rPr>
        <w:t>ducation</w:t>
      </w:r>
    </w:p>
    <w:p w14:paraId="3D99BDD6" w14:textId="77777777" w:rsidR="000D6074" w:rsidRPr="002A3D8C" w:rsidRDefault="000D6074" w:rsidP="000D6074">
      <w:pPr>
        <w:spacing w:after="0" w:line="240" w:lineRule="auto"/>
        <w:ind w:left="720"/>
        <w:jc w:val="both"/>
        <w:textAlignment w:val="baseline"/>
        <w:rPr>
          <w:rFonts w:ascii="Times New Roman" w:eastAsia="Times New Roman" w:hAnsi="Times New Roman" w:cs="Times New Roman"/>
          <w:color w:val="000000"/>
          <w:sz w:val="20"/>
          <w:szCs w:val="20"/>
          <w:lang w:eastAsia="en-NZ"/>
        </w:rPr>
      </w:pPr>
    </w:p>
    <w:p w14:paraId="4E149A5A" w14:textId="77777777" w:rsidR="00C95DCA" w:rsidRPr="007C0F0D" w:rsidRDefault="00C95DCA" w:rsidP="00C95DCA">
      <w:pPr>
        <w:spacing w:after="0" w:line="240" w:lineRule="auto"/>
        <w:ind w:left="360"/>
        <w:jc w:val="both"/>
        <w:textAlignment w:val="baseline"/>
        <w:rPr>
          <w:rFonts w:ascii="Times New Roman" w:eastAsia="Times New Roman" w:hAnsi="Times New Roman" w:cs="Times New Roman"/>
          <w:color w:val="000000"/>
          <w:sz w:val="20"/>
          <w:szCs w:val="20"/>
          <w:u w:val="single"/>
          <w:lang w:eastAsia="en-NZ"/>
        </w:rPr>
      </w:pPr>
      <w:r w:rsidRPr="007C0F0D">
        <w:rPr>
          <w:rFonts w:ascii="Times New Roman" w:eastAsia="Times New Roman" w:hAnsi="Times New Roman" w:cs="Times New Roman"/>
          <w:color w:val="000000"/>
          <w:sz w:val="20"/>
          <w:szCs w:val="20"/>
          <w:u w:val="single"/>
          <w:lang w:eastAsia="en-NZ"/>
        </w:rPr>
        <w:t>Attributes of Professional development activities</w:t>
      </w:r>
      <w:r w:rsidR="007C0F0D" w:rsidRPr="007C0F0D">
        <w:rPr>
          <w:rFonts w:ascii="Times New Roman" w:eastAsia="Times New Roman" w:hAnsi="Times New Roman" w:cs="Times New Roman"/>
          <w:color w:val="000000"/>
          <w:sz w:val="20"/>
          <w:szCs w:val="20"/>
          <w:u w:val="single"/>
          <w:lang w:eastAsia="en-NZ"/>
        </w:rPr>
        <w:t xml:space="preserve"> within this partnership</w:t>
      </w:r>
    </w:p>
    <w:p w14:paraId="07723FD9" w14:textId="77777777" w:rsidR="00CE3D3D" w:rsidRPr="002A3D8C" w:rsidRDefault="00CE3D3D" w:rsidP="00CE3D3D">
      <w:pPr>
        <w:numPr>
          <w:ilvl w:val="0"/>
          <w:numId w:val="2"/>
        </w:numPr>
        <w:spacing w:after="0" w:line="240" w:lineRule="auto"/>
        <w:jc w:val="both"/>
        <w:textAlignment w:val="baseline"/>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Responsive approach – accepting invitations rather than pushing for opportunities</w:t>
      </w:r>
    </w:p>
    <w:p w14:paraId="45081071" w14:textId="77777777" w:rsidR="00633BCC" w:rsidRPr="002A3D8C" w:rsidRDefault="00633BCC" w:rsidP="00633BCC">
      <w:pPr>
        <w:numPr>
          <w:ilvl w:val="0"/>
          <w:numId w:val="2"/>
        </w:numPr>
        <w:spacing w:after="0" w:line="240" w:lineRule="auto"/>
        <w:jc w:val="both"/>
        <w:textAlignment w:val="baseline"/>
        <w:rPr>
          <w:rFonts w:ascii="Times New Roman" w:eastAsia="Times New Roman" w:hAnsi="Times New Roman" w:cs="Times New Roman"/>
          <w:color w:val="000000"/>
          <w:sz w:val="20"/>
          <w:szCs w:val="20"/>
          <w:lang w:eastAsia="en-NZ"/>
        </w:rPr>
      </w:pPr>
      <w:r w:rsidRPr="002A3D8C">
        <w:rPr>
          <w:rFonts w:ascii="Times New Roman" w:eastAsia="Times New Roman" w:hAnsi="Times New Roman" w:cs="Times New Roman"/>
          <w:color w:val="000000"/>
          <w:sz w:val="20"/>
          <w:szCs w:val="20"/>
          <w:lang w:eastAsia="en-NZ"/>
        </w:rPr>
        <w:t xml:space="preserve">Walking the talk – matching </w:t>
      </w:r>
      <w:r w:rsidR="007C0F0D">
        <w:rPr>
          <w:rFonts w:ascii="Times New Roman" w:eastAsia="Times New Roman" w:hAnsi="Times New Roman" w:cs="Times New Roman"/>
          <w:color w:val="000000"/>
          <w:sz w:val="20"/>
          <w:szCs w:val="20"/>
          <w:lang w:eastAsia="en-NZ"/>
        </w:rPr>
        <w:t xml:space="preserve">the </w:t>
      </w:r>
      <w:r w:rsidRPr="002A3D8C">
        <w:rPr>
          <w:rFonts w:ascii="Times New Roman" w:eastAsia="Times New Roman" w:hAnsi="Times New Roman" w:cs="Times New Roman"/>
          <w:color w:val="000000"/>
          <w:sz w:val="20"/>
          <w:szCs w:val="20"/>
          <w:lang w:eastAsia="en-NZ"/>
        </w:rPr>
        <w:t>values of the</w:t>
      </w:r>
      <w:r w:rsidR="007C0F0D">
        <w:rPr>
          <w:rFonts w:ascii="Times New Roman" w:eastAsia="Times New Roman" w:hAnsi="Times New Roman" w:cs="Times New Roman"/>
          <w:color w:val="000000"/>
          <w:sz w:val="20"/>
          <w:szCs w:val="20"/>
          <w:lang w:eastAsia="en-NZ"/>
        </w:rPr>
        <w:t xml:space="preserve"> thing being espoused</w:t>
      </w:r>
      <w:r w:rsidRPr="002A3D8C">
        <w:rPr>
          <w:rFonts w:ascii="Times New Roman" w:eastAsia="Times New Roman" w:hAnsi="Times New Roman" w:cs="Times New Roman"/>
          <w:color w:val="000000"/>
          <w:sz w:val="20"/>
          <w:szCs w:val="20"/>
          <w:lang w:eastAsia="en-NZ"/>
        </w:rPr>
        <w:t xml:space="preserve"> with practices in the</w:t>
      </w:r>
      <w:r w:rsidR="007C0F0D">
        <w:rPr>
          <w:rFonts w:ascii="Times New Roman" w:eastAsia="Times New Roman" w:hAnsi="Times New Roman" w:cs="Times New Roman"/>
          <w:color w:val="000000"/>
          <w:sz w:val="20"/>
          <w:szCs w:val="20"/>
          <w:lang w:eastAsia="en-NZ"/>
        </w:rPr>
        <w:t xml:space="preserve"> professional development groups</w:t>
      </w:r>
    </w:p>
    <w:p w14:paraId="616BAA1F" w14:textId="77777777" w:rsidR="00633BCC" w:rsidRPr="00C95DCA" w:rsidRDefault="00633BCC" w:rsidP="00C95DCA">
      <w:pPr>
        <w:numPr>
          <w:ilvl w:val="0"/>
          <w:numId w:val="2"/>
        </w:numPr>
        <w:spacing w:after="0" w:line="240" w:lineRule="auto"/>
        <w:jc w:val="both"/>
        <w:textAlignment w:val="baseline"/>
        <w:rPr>
          <w:rFonts w:ascii="Times New Roman" w:eastAsia="Times New Roman" w:hAnsi="Times New Roman" w:cs="Times New Roman"/>
          <w:color w:val="000000"/>
          <w:sz w:val="20"/>
          <w:szCs w:val="20"/>
          <w:lang w:eastAsia="en-NZ"/>
        </w:rPr>
      </w:pPr>
      <w:r w:rsidRPr="002A3D8C">
        <w:rPr>
          <w:rFonts w:ascii="Times New Roman" w:eastAsia="Times New Roman" w:hAnsi="Times New Roman" w:cs="Times New Roman"/>
          <w:color w:val="000000"/>
          <w:sz w:val="20"/>
          <w:szCs w:val="20"/>
          <w:lang w:eastAsia="en-NZ"/>
        </w:rPr>
        <w:t>Authentic, genuine relationships</w:t>
      </w:r>
      <w:r w:rsidR="00A715A2" w:rsidRPr="002A3D8C">
        <w:rPr>
          <w:rFonts w:ascii="Times New Roman" w:eastAsia="Times New Roman" w:hAnsi="Times New Roman" w:cs="Times New Roman"/>
          <w:color w:val="000000"/>
          <w:sz w:val="20"/>
          <w:szCs w:val="20"/>
          <w:lang w:eastAsia="en-NZ"/>
        </w:rPr>
        <w:t xml:space="preserve"> between very committed people </w:t>
      </w:r>
      <w:r w:rsidR="00A715A2" w:rsidRPr="00C95DCA">
        <w:rPr>
          <w:rFonts w:ascii="Times New Roman" w:eastAsia="Times New Roman" w:hAnsi="Times New Roman" w:cs="Times New Roman"/>
          <w:color w:val="000000"/>
          <w:sz w:val="20"/>
          <w:szCs w:val="20"/>
          <w:lang w:eastAsia="en-NZ"/>
        </w:rPr>
        <w:t>working in a volunteer capacity</w:t>
      </w:r>
    </w:p>
    <w:p w14:paraId="7A6A56C0" w14:textId="77777777" w:rsidR="00633BCC" w:rsidRPr="002A3D8C" w:rsidRDefault="00A65821" w:rsidP="00633BCC">
      <w:pPr>
        <w:numPr>
          <w:ilvl w:val="0"/>
          <w:numId w:val="2"/>
        </w:numPr>
        <w:spacing w:after="0" w:line="240" w:lineRule="auto"/>
        <w:jc w:val="both"/>
        <w:textAlignment w:val="baseline"/>
        <w:rPr>
          <w:rFonts w:ascii="Times New Roman" w:eastAsia="Times New Roman" w:hAnsi="Times New Roman" w:cs="Times New Roman"/>
          <w:color w:val="000000"/>
          <w:sz w:val="20"/>
          <w:szCs w:val="20"/>
          <w:lang w:eastAsia="en-NZ"/>
        </w:rPr>
      </w:pPr>
      <w:r w:rsidRPr="002A3D8C">
        <w:rPr>
          <w:rFonts w:ascii="Times New Roman" w:eastAsia="Times New Roman" w:hAnsi="Times New Roman" w:cs="Times New Roman"/>
          <w:color w:val="000000"/>
          <w:sz w:val="20"/>
          <w:szCs w:val="20"/>
          <w:lang w:eastAsia="en-NZ"/>
        </w:rPr>
        <w:t>Culturally familiar</w:t>
      </w:r>
      <w:r w:rsidR="00633BCC" w:rsidRPr="002A3D8C">
        <w:rPr>
          <w:rFonts w:ascii="Times New Roman" w:eastAsia="Times New Roman" w:hAnsi="Times New Roman" w:cs="Times New Roman"/>
          <w:color w:val="000000"/>
          <w:sz w:val="20"/>
          <w:szCs w:val="20"/>
          <w:lang w:eastAsia="en-NZ"/>
        </w:rPr>
        <w:t xml:space="preserve"> principles – </w:t>
      </w:r>
      <w:r w:rsidR="002A3D8C" w:rsidRPr="002A3D8C">
        <w:rPr>
          <w:rFonts w:ascii="Times New Roman" w:eastAsia="Times New Roman" w:hAnsi="Times New Roman" w:cs="Times New Roman"/>
          <w:color w:val="000000"/>
          <w:sz w:val="20"/>
          <w:szCs w:val="20"/>
          <w:lang w:eastAsia="en-NZ"/>
        </w:rPr>
        <w:t>(‘give it a go’</w:t>
      </w:r>
      <w:r w:rsidRPr="002A3D8C">
        <w:rPr>
          <w:rFonts w:ascii="Times New Roman" w:eastAsia="Times New Roman" w:hAnsi="Times New Roman" w:cs="Times New Roman"/>
          <w:color w:val="000000"/>
          <w:sz w:val="20"/>
          <w:szCs w:val="20"/>
          <w:lang w:eastAsia="en-NZ"/>
        </w:rPr>
        <w:t xml:space="preserve"> mentality, </w:t>
      </w:r>
      <w:proofErr w:type="spellStart"/>
      <w:r w:rsidR="00633BCC" w:rsidRPr="002A3D8C">
        <w:rPr>
          <w:rFonts w:ascii="Times New Roman" w:eastAsia="Times New Roman" w:hAnsi="Times New Roman" w:cs="Times New Roman"/>
          <w:color w:val="000000"/>
          <w:sz w:val="20"/>
          <w:szCs w:val="20"/>
          <w:lang w:eastAsia="en-NZ"/>
        </w:rPr>
        <w:t>manaakitanga</w:t>
      </w:r>
      <w:proofErr w:type="spellEnd"/>
      <w:r w:rsidR="00633BCC" w:rsidRPr="002A3D8C">
        <w:rPr>
          <w:rFonts w:ascii="Times New Roman" w:eastAsia="Times New Roman" w:hAnsi="Times New Roman" w:cs="Times New Roman"/>
          <w:color w:val="000000"/>
          <w:sz w:val="20"/>
          <w:szCs w:val="20"/>
          <w:lang w:eastAsia="en-NZ"/>
        </w:rPr>
        <w:t>, bring a plate, korero</w:t>
      </w:r>
      <w:r w:rsidR="004747A5" w:rsidRPr="002A3D8C">
        <w:rPr>
          <w:rFonts w:ascii="Times New Roman" w:eastAsia="Times New Roman" w:hAnsi="Times New Roman" w:cs="Times New Roman"/>
          <w:color w:val="000000"/>
          <w:sz w:val="20"/>
          <w:szCs w:val="20"/>
          <w:lang w:eastAsia="en-NZ"/>
        </w:rPr>
        <w:t>)</w:t>
      </w:r>
      <w:r w:rsidR="00633BCC" w:rsidRPr="002A3D8C">
        <w:rPr>
          <w:rFonts w:ascii="Times New Roman" w:eastAsia="Times New Roman" w:hAnsi="Times New Roman" w:cs="Times New Roman"/>
          <w:color w:val="000000"/>
          <w:sz w:val="20"/>
          <w:szCs w:val="20"/>
          <w:lang w:eastAsia="en-NZ"/>
        </w:rPr>
        <w:t>.</w:t>
      </w:r>
    </w:p>
    <w:p w14:paraId="5C8F0EBE" w14:textId="77777777" w:rsidR="00633BCC" w:rsidRPr="002A3D8C" w:rsidRDefault="00633BCC" w:rsidP="00633BCC">
      <w:pPr>
        <w:numPr>
          <w:ilvl w:val="0"/>
          <w:numId w:val="2"/>
        </w:numPr>
        <w:spacing w:after="0" w:line="240" w:lineRule="auto"/>
        <w:jc w:val="both"/>
        <w:textAlignment w:val="baseline"/>
        <w:rPr>
          <w:rFonts w:ascii="Times New Roman" w:eastAsia="Times New Roman" w:hAnsi="Times New Roman" w:cs="Times New Roman"/>
          <w:color w:val="000000"/>
          <w:sz w:val="20"/>
          <w:szCs w:val="20"/>
          <w:lang w:eastAsia="en-NZ"/>
        </w:rPr>
      </w:pPr>
      <w:r w:rsidRPr="002A3D8C">
        <w:rPr>
          <w:rFonts w:ascii="Times New Roman" w:eastAsia="Times New Roman" w:hAnsi="Times New Roman" w:cs="Times New Roman"/>
          <w:color w:val="000000"/>
          <w:sz w:val="20"/>
          <w:szCs w:val="20"/>
          <w:lang w:eastAsia="en-NZ"/>
        </w:rPr>
        <w:t xml:space="preserve">Low </w:t>
      </w:r>
      <w:r w:rsidR="007C0F0D">
        <w:rPr>
          <w:rFonts w:ascii="Times New Roman" w:eastAsia="Times New Roman" w:hAnsi="Times New Roman" w:cs="Times New Roman"/>
          <w:color w:val="000000"/>
          <w:sz w:val="20"/>
          <w:szCs w:val="20"/>
          <w:lang w:eastAsia="en-NZ"/>
        </w:rPr>
        <w:t>key structure</w:t>
      </w:r>
      <w:r w:rsidRPr="002A3D8C">
        <w:rPr>
          <w:rFonts w:ascii="Times New Roman" w:eastAsia="Times New Roman" w:hAnsi="Times New Roman" w:cs="Times New Roman"/>
          <w:color w:val="000000"/>
          <w:sz w:val="20"/>
          <w:szCs w:val="20"/>
          <w:lang w:eastAsia="en-NZ"/>
        </w:rPr>
        <w:t>: No formal structure, no committee, no meetings, no RSVPs – just setting the next date and focus</w:t>
      </w:r>
      <w:r w:rsidR="004747A5" w:rsidRPr="002A3D8C">
        <w:rPr>
          <w:rFonts w:ascii="Times New Roman" w:eastAsia="Times New Roman" w:hAnsi="Times New Roman" w:cs="Times New Roman"/>
          <w:color w:val="000000"/>
          <w:sz w:val="20"/>
          <w:szCs w:val="20"/>
          <w:lang w:eastAsia="en-NZ"/>
        </w:rPr>
        <w:t>.</w:t>
      </w:r>
    </w:p>
    <w:p w14:paraId="773566C3" w14:textId="77777777" w:rsidR="00633BCC" w:rsidRPr="002A3D8C" w:rsidRDefault="00633BCC" w:rsidP="00633BCC">
      <w:pPr>
        <w:numPr>
          <w:ilvl w:val="0"/>
          <w:numId w:val="2"/>
        </w:numPr>
        <w:spacing w:after="0" w:line="240" w:lineRule="auto"/>
        <w:jc w:val="both"/>
        <w:textAlignment w:val="baseline"/>
        <w:rPr>
          <w:rFonts w:ascii="Times New Roman" w:eastAsia="Times New Roman" w:hAnsi="Times New Roman" w:cs="Times New Roman"/>
          <w:color w:val="000000"/>
          <w:sz w:val="20"/>
          <w:szCs w:val="20"/>
          <w:lang w:eastAsia="en-NZ"/>
        </w:rPr>
      </w:pPr>
      <w:r w:rsidRPr="002A3D8C">
        <w:rPr>
          <w:rFonts w:ascii="Times New Roman" w:eastAsia="Times New Roman" w:hAnsi="Times New Roman" w:cs="Times New Roman"/>
          <w:color w:val="000000"/>
          <w:sz w:val="20"/>
          <w:szCs w:val="20"/>
          <w:lang w:eastAsia="en-NZ"/>
        </w:rPr>
        <w:t>Rotations of meetings</w:t>
      </w:r>
      <w:r w:rsidR="007C0F0D">
        <w:rPr>
          <w:rFonts w:ascii="Times New Roman" w:eastAsia="Times New Roman" w:hAnsi="Times New Roman" w:cs="Times New Roman"/>
          <w:color w:val="000000"/>
          <w:sz w:val="20"/>
          <w:szCs w:val="20"/>
          <w:lang w:eastAsia="en-NZ"/>
        </w:rPr>
        <w:t xml:space="preserve"> between schools</w:t>
      </w:r>
      <w:r w:rsidRPr="002A3D8C">
        <w:rPr>
          <w:rFonts w:ascii="Times New Roman" w:eastAsia="Times New Roman" w:hAnsi="Times New Roman" w:cs="Times New Roman"/>
          <w:color w:val="000000"/>
          <w:sz w:val="20"/>
          <w:szCs w:val="20"/>
          <w:lang w:eastAsia="en-NZ"/>
        </w:rPr>
        <w:t xml:space="preserve"> - sharing hosting, sharing costs</w:t>
      </w:r>
    </w:p>
    <w:p w14:paraId="56B43B94" w14:textId="77777777" w:rsidR="00633BCC" w:rsidRPr="002A3D8C" w:rsidRDefault="00C06B80" w:rsidP="00633BCC">
      <w:pPr>
        <w:numPr>
          <w:ilvl w:val="0"/>
          <w:numId w:val="2"/>
        </w:numPr>
        <w:spacing w:after="0" w:line="240" w:lineRule="auto"/>
        <w:jc w:val="both"/>
        <w:textAlignment w:val="baseline"/>
        <w:rPr>
          <w:rFonts w:ascii="Times New Roman" w:eastAsia="Times New Roman" w:hAnsi="Times New Roman" w:cs="Times New Roman"/>
          <w:color w:val="000000"/>
          <w:sz w:val="20"/>
          <w:szCs w:val="20"/>
          <w:lang w:eastAsia="en-NZ"/>
        </w:rPr>
      </w:pPr>
      <w:r w:rsidRPr="002A3D8C">
        <w:rPr>
          <w:rFonts w:ascii="Times New Roman" w:eastAsia="Times New Roman" w:hAnsi="Times New Roman" w:cs="Times New Roman"/>
          <w:color w:val="000000"/>
          <w:sz w:val="20"/>
          <w:szCs w:val="20"/>
          <w:lang w:eastAsia="en-NZ"/>
        </w:rPr>
        <w:t xml:space="preserve">Mix of informal and </w:t>
      </w:r>
      <w:r w:rsidR="00633BCC" w:rsidRPr="002A3D8C">
        <w:rPr>
          <w:rFonts w:ascii="Times New Roman" w:eastAsia="Times New Roman" w:hAnsi="Times New Roman" w:cs="Times New Roman"/>
          <w:color w:val="000000"/>
          <w:sz w:val="20"/>
          <w:szCs w:val="20"/>
          <w:lang w:eastAsia="en-NZ"/>
        </w:rPr>
        <w:t>formal professional development / research dissemination including alignment with subject society conferences</w:t>
      </w:r>
      <w:r w:rsidR="004747A5" w:rsidRPr="002A3D8C">
        <w:rPr>
          <w:rFonts w:ascii="Times New Roman" w:eastAsia="Times New Roman" w:hAnsi="Times New Roman" w:cs="Times New Roman"/>
          <w:color w:val="000000"/>
          <w:sz w:val="20"/>
          <w:szCs w:val="20"/>
          <w:lang w:eastAsia="en-NZ"/>
        </w:rPr>
        <w:t xml:space="preserve"> as appropriate.</w:t>
      </w:r>
    </w:p>
    <w:p w14:paraId="5B5E769A" w14:textId="77777777" w:rsidR="0051352F" w:rsidRPr="002A3D8C" w:rsidRDefault="0051352F" w:rsidP="00633BCC">
      <w:pPr>
        <w:numPr>
          <w:ilvl w:val="0"/>
          <w:numId w:val="2"/>
        </w:numPr>
        <w:spacing w:after="0" w:line="240" w:lineRule="auto"/>
        <w:jc w:val="both"/>
        <w:textAlignment w:val="baseline"/>
        <w:rPr>
          <w:rFonts w:ascii="Times New Roman" w:eastAsia="Times New Roman" w:hAnsi="Times New Roman" w:cs="Times New Roman"/>
          <w:color w:val="000000"/>
          <w:sz w:val="20"/>
          <w:szCs w:val="20"/>
          <w:lang w:eastAsia="en-NZ"/>
        </w:rPr>
      </w:pPr>
      <w:r w:rsidRPr="002A3D8C">
        <w:rPr>
          <w:rFonts w:ascii="Times New Roman" w:eastAsia="Times New Roman" w:hAnsi="Times New Roman" w:cs="Times New Roman"/>
          <w:color w:val="000000"/>
          <w:sz w:val="20"/>
          <w:szCs w:val="20"/>
          <w:lang w:eastAsia="en-NZ"/>
        </w:rPr>
        <w:t>P</w:t>
      </w:r>
      <w:r w:rsidR="00A613A2" w:rsidRPr="002A3D8C">
        <w:rPr>
          <w:rFonts w:ascii="Times New Roman" w:eastAsia="Times New Roman" w:hAnsi="Times New Roman" w:cs="Times New Roman"/>
          <w:color w:val="000000"/>
          <w:sz w:val="20"/>
          <w:szCs w:val="20"/>
          <w:lang w:eastAsia="en-NZ"/>
        </w:rPr>
        <w:t>romotion of university c</w:t>
      </w:r>
      <w:r w:rsidRPr="002A3D8C">
        <w:rPr>
          <w:rFonts w:ascii="Times New Roman" w:eastAsia="Times New Roman" w:hAnsi="Times New Roman" w:cs="Times New Roman"/>
          <w:color w:val="000000"/>
          <w:sz w:val="20"/>
          <w:szCs w:val="20"/>
          <w:lang w:eastAsia="en-NZ"/>
        </w:rPr>
        <w:t>ourses as opportunities to gain formal qualifications in the approach (but no requirement to attend these).</w:t>
      </w:r>
    </w:p>
    <w:p w14:paraId="51F8E9FB" w14:textId="77777777" w:rsidR="00633BCC" w:rsidRPr="002A3D8C" w:rsidRDefault="00633BCC" w:rsidP="00633BCC">
      <w:pPr>
        <w:numPr>
          <w:ilvl w:val="0"/>
          <w:numId w:val="2"/>
        </w:numPr>
        <w:spacing w:after="0" w:line="240" w:lineRule="auto"/>
        <w:jc w:val="both"/>
        <w:textAlignment w:val="baseline"/>
        <w:rPr>
          <w:rFonts w:ascii="Times New Roman" w:eastAsia="Times New Roman" w:hAnsi="Times New Roman" w:cs="Times New Roman"/>
          <w:color w:val="000000"/>
          <w:sz w:val="20"/>
          <w:szCs w:val="20"/>
          <w:lang w:eastAsia="en-NZ"/>
        </w:rPr>
      </w:pPr>
      <w:r w:rsidRPr="002A3D8C">
        <w:rPr>
          <w:rFonts w:ascii="Times New Roman" w:eastAsia="Times New Roman" w:hAnsi="Times New Roman" w:cs="Times New Roman"/>
          <w:color w:val="000000"/>
          <w:sz w:val="20"/>
          <w:szCs w:val="20"/>
          <w:lang w:eastAsia="en-NZ"/>
        </w:rPr>
        <w:t>Use of website</w:t>
      </w:r>
      <w:r w:rsidR="00C95DCA">
        <w:rPr>
          <w:rFonts w:ascii="Times New Roman" w:eastAsia="Times New Roman" w:hAnsi="Times New Roman" w:cs="Times New Roman"/>
          <w:color w:val="000000"/>
          <w:sz w:val="20"/>
          <w:szCs w:val="20"/>
          <w:lang w:eastAsia="en-NZ"/>
        </w:rPr>
        <w:t xml:space="preserve"> and social media</w:t>
      </w:r>
      <w:r w:rsidRPr="002A3D8C">
        <w:rPr>
          <w:rFonts w:ascii="Times New Roman" w:eastAsia="Times New Roman" w:hAnsi="Times New Roman" w:cs="Times New Roman"/>
          <w:color w:val="000000"/>
          <w:sz w:val="20"/>
          <w:szCs w:val="20"/>
          <w:lang w:eastAsia="en-NZ"/>
        </w:rPr>
        <w:t xml:space="preserve"> to disseminate information, provide central information hub, collection for teacher blogs, </w:t>
      </w:r>
      <w:r w:rsidR="00C95DCA">
        <w:rPr>
          <w:rFonts w:ascii="Times New Roman" w:eastAsia="Times New Roman" w:hAnsi="Times New Roman" w:cs="Times New Roman"/>
          <w:color w:val="000000"/>
          <w:sz w:val="20"/>
          <w:szCs w:val="20"/>
          <w:lang w:eastAsia="en-NZ"/>
        </w:rPr>
        <w:t>Active s</w:t>
      </w:r>
      <w:r w:rsidRPr="002A3D8C">
        <w:rPr>
          <w:rFonts w:ascii="Times New Roman" w:eastAsia="Times New Roman" w:hAnsi="Times New Roman" w:cs="Times New Roman"/>
          <w:color w:val="000000"/>
          <w:sz w:val="20"/>
          <w:szCs w:val="20"/>
          <w:lang w:eastAsia="en-NZ"/>
        </w:rPr>
        <w:t>ubscription rather than email lists.</w:t>
      </w:r>
    </w:p>
    <w:p w14:paraId="55351B92" w14:textId="77777777" w:rsidR="00714A66" w:rsidRPr="002A3D8C" w:rsidRDefault="007C0F0D" w:rsidP="00714A66">
      <w:pPr>
        <w:numPr>
          <w:ilvl w:val="0"/>
          <w:numId w:val="2"/>
        </w:numPr>
        <w:spacing w:after="0" w:line="240" w:lineRule="auto"/>
        <w:jc w:val="both"/>
        <w:textAlignment w:val="baseline"/>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 xml:space="preserve">No hierarchy of experience – all </w:t>
      </w:r>
      <w:r w:rsidR="00C95DCA">
        <w:rPr>
          <w:rFonts w:ascii="Times New Roman" w:eastAsia="Times New Roman" w:hAnsi="Times New Roman" w:cs="Times New Roman"/>
          <w:color w:val="000000"/>
          <w:sz w:val="20"/>
          <w:szCs w:val="20"/>
          <w:lang w:eastAsia="en-NZ"/>
        </w:rPr>
        <w:t>contributions treated as</w:t>
      </w:r>
      <w:r>
        <w:rPr>
          <w:rFonts w:ascii="Times New Roman" w:eastAsia="Times New Roman" w:hAnsi="Times New Roman" w:cs="Times New Roman"/>
          <w:color w:val="000000"/>
          <w:sz w:val="20"/>
          <w:szCs w:val="20"/>
          <w:lang w:eastAsia="en-NZ"/>
        </w:rPr>
        <w:t xml:space="preserve"> equally</w:t>
      </w:r>
      <w:r w:rsidR="00C95DCA">
        <w:rPr>
          <w:rFonts w:ascii="Times New Roman" w:eastAsia="Times New Roman" w:hAnsi="Times New Roman" w:cs="Times New Roman"/>
          <w:color w:val="000000"/>
          <w:sz w:val="20"/>
          <w:szCs w:val="20"/>
          <w:lang w:eastAsia="en-NZ"/>
        </w:rPr>
        <w:t xml:space="preserve"> valid -  with </w:t>
      </w:r>
      <w:r w:rsidR="00633BCC" w:rsidRPr="002A3D8C">
        <w:rPr>
          <w:rFonts w:ascii="Times New Roman" w:eastAsia="Times New Roman" w:hAnsi="Times New Roman" w:cs="Times New Roman"/>
          <w:color w:val="000000"/>
          <w:sz w:val="20"/>
          <w:szCs w:val="20"/>
          <w:lang w:eastAsia="en-NZ"/>
        </w:rPr>
        <w:t>regular links back to literature</w:t>
      </w:r>
      <w:r w:rsidR="002A3D8C" w:rsidRPr="002A3D8C">
        <w:rPr>
          <w:rFonts w:ascii="Times New Roman" w:eastAsia="Times New Roman" w:hAnsi="Times New Roman" w:cs="Times New Roman"/>
          <w:color w:val="000000"/>
          <w:sz w:val="20"/>
          <w:szCs w:val="20"/>
          <w:lang w:eastAsia="en-NZ"/>
        </w:rPr>
        <w:t xml:space="preserve"> and theory to ensure rigour</w:t>
      </w:r>
    </w:p>
    <w:p w14:paraId="716FA4A0" w14:textId="77777777" w:rsidR="00714A66" w:rsidRPr="002A3D8C" w:rsidRDefault="007C0F0D" w:rsidP="00714A66">
      <w:pPr>
        <w:numPr>
          <w:ilvl w:val="0"/>
          <w:numId w:val="2"/>
        </w:numPr>
        <w:spacing w:after="0" w:line="240" w:lineRule="auto"/>
        <w:jc w:val="both"/>
        <w:textAlignment w:val="baseline"/>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Encouraging teachers to celebrate</w:t>
      </w:r>
      <w:r w:rsidR="00714A66" w:rsidRPr="002A3D8C">
        <w:rPr>
          <w:rFonts w:ascii="Times New Roman" w:eastAsia="Times New Roman" w:hAnsi="Times New Roman" w:cs="Times New Roman"/>
          <w:color w:val="000000"/>
          <w:sz w:val="20"/>
          <w:szCs w:val="20"/>
          <w:lang w:eastAsia="en-NZ"/>
        </w:rPr>
        <w:t xml:space="preserve"> the struggles and mistakes rather than striving for excellence.</w:t>
      </w:r>
    </w:p>
    <w:p w14:paraId="630B803D" w14:textId="77777777" w:rsidR="0051352F" w:rsidRPr="002A3D8C" w:rsidRDefault="00633BCC" w:rsidP="00A613A2">
      <w:pPr>
        <w:numPr>
          <w:ilvl w:val="0"/>
          <w:numId w:val="2"/>
        </w:numPr>
        <w:spacing w:after="0" w:line="240" w:lineRule="auto"/>
        <w:jc w:val="both"/>
        <w:textAlignment w:val="baseline"/>
        <w:rPr>
          <w:rFonts w:ascii="Times New Roman" w:eastAsia="Times New Roman" w:hAnsi="Times New Roman" w:cs="Times New Roman"/>
          <w:color w:val="000000"/>
          <w:sz w:val="20"/>
          <w:szCs w:val="20"/>
          <w:lang w:eastAsia="en-NZ"/>
        </w:rPr>
      </w:pPr>
      <w:r w:rsidRPr="002A3D8C">
        <w:rPr>
          <w:rFonts w:ascii="Times New Roman" w:eastAsia="Times New Roman" w:hAnsi="Times New Roman" w:cs="Times New Roman"/>
          <w:color w:val="000000"/>
          <w:sz w:val="20"/>
          <w:szCs w:val="20"/>
          <w:lang w:eastAsia="en-NZ"/>
        </w:rPr>
        <w:t>Fostering naturally arising opportunities fo</w:t>
      </w:r>
      <w:r w:rsidR="00A613A2" w:rsidRPr="002A3D8C">
        <w:rPr>
          <w:rFonts w:ascii="Times New Roman" w:eastAsia="Times New Roman" w:hAnsi="Times New Roman" w:cs="Times New Roman"/>
          <w:color w:val="000000"/>
          <w:sz w:val="20"/>
          <w:szCs w:val="20"/>
          <w:lang w:eastAsia="en-NZ"/>
        </w:rPr>
        <w:t>r synergies between schools and</w:t>
      </w:r>
      <w:r w:rsidRPr="002A3D8C">
        <w:rPr>
          <w:rFonts w:ascii="Times New Roman" w:eastAsia="Times New Roman" w:hAnsi="Times New Roman" w:cs="Times New Roman"/>
          <w:color w:val="000000"/>
          <w:sz w:val="20"/>
          <w:szCs w:val="20"/>
          <w:lang w:eastAsia="en-NZ"/>
        </w:rPr>
        <w:t> universities - opening spaces for research, PD and I</w:t>
      </w:r>
      <w:r w:rsidR="00A613A2" w:rsidRPr="002A3D8C">
        <w:rPr>
          <w:rFonts w:ascii="Times New Roman" w:eastAsia="Times New Roman" w:hAnsi="Times New Roman" w:cs="Times New Roman"/>
          <w:color w:val="000000"/>
          <w:sz w:val="20"/>
          <w:szCs w:val="20"/>
          <w:lang w:eastAsia="en-NZ"/>
        </w:rPr>
        <w:t xml:space="preserve">nitial </w:t>
      </w:r>
      <w:r w:rsidRPr="002A3D8C">
        <w:rPr>
          <w:rFonts w:ascii="Times New Roman" w:eastAsia="Times New Roman" w:hAnsi="Times New Roman" w:cs="Times New Roman"/>
          <w:color w:val="000000"/>
          <w:sz w:val="20"/>
          <w:szCs w:val="20"/>
          <w:lang w:eastAsia="en-NZ"/>
        </w:rPr>
        <w:t>T</w:t>
      </w:r>
      <w:r w:rsidR="00A613A2" w:rsidRPr="002A3D8C">
        <w:rPr>
          <w:rFonts w:ascii="Times New Roman" w:eastAsia="Times New Roman" w:hAnsi="Times New Roman" w:cs="Times New Roman"/>
          <w:color w:val="000000"/>
          <w:sz w:val="20"/>
          <w:szCs w:val="20"/>
          <w:lang w:eastAsia="en-NZ"/>
        </w:rPr>
        <w:t xml:space="preserve">eacher </w:t>
      </w:r>
      <w:r w:rsidRPr="002A3D8C">
        <w:rPr>
          <w:rFonts w:ascii="Times New Roman" w:eastAsia="Times New Roman" w:hAnsi="Times New Roman" w:cs="Times New Roman"/>
          <w:color w:val="000000"/>
          <w:sz w:val="20"/>
          <w:szCs w:val="20"/>
          <w:lang w:eastAsia="en-NZ"/>
        </w:rPr>
        <w:t>E</w:t>
      </w:r>
      <w:r w:rsidR="00A613A2" w:rsidRPr="002A3D8C">
        <w:rPr>
          <w:rFonts w:ascii="Times New Roman" w:eastAsia="Times New Roman" w:hAnsi="Times New Roman" w:cs="Times New Roman"/>
          <w:color w:val="000000"/>
          <w:sz w:val="20"/>
          <w:szCs w:val="20"/>
          <w:lang w:eastAsia="en-NZ"/>
        </w:rPr>
        <w:t>ducation.</w:t>
      </w:r>
    </w:p>
    <w:p w14:paraId="4B439693" w14:textId="77777777" w:rsidR="00A613A2" w:rsidRPr="002A3D8C" w:rsidRDefault="00A613A2" w:rsidP="00A613A2">
      <w:pPr>
        <w:spacing w:after="0" w:line="240" w:lineRule="auto"/>
        <w:ind w:left="720"/>
        <w:jc w:val="both"/>
        <w:textAlignment w:val="baseline"/>
        <w:rPr>
          <w:rFonts w:ascii="Times New Roman" w:eastAsia="Times New Roman" w:hAnsi="Times New Roman" w:cs="Times New Roman"/>
          <w:color w:val="000000"/>
          <w:sz w:val="20"/>
          <w:szCs w:val="20"/>
          <w:lang w:eastAsia="en-NZ"/>
        </w:rPr>
      </w:pPr>
    </w:p>
    <w:p w14:paraId="7AF46D40" w14:textId="77777777" w:rsidR="00497349" w:rsidRDefault="009B6D19" w:rsidP="00DA1DA5">
      <w:pPr>
        <w:spacing w:after="240" w:line="240" w:lineRule="auto"/>
        <w:rPr>
          <w:rFonts w:ascii="Times New Roman" w:eastAsia="Times New Roman" w:hAnsi="Times New Roman" w:cs="Times New Roman"/>
          <w:sz w:val="20"/>
          <w:szCs w:val="20"/>
          <w:lang w:eastAsia="en-NZ"/>
        </w:rPr>
      </w:pPr>
      <w:r w:rsidRPr="002A3D8C">
        <w:rPr>
          <w:rFonts w:ascii="Times New Roman" w:eastAsia="Times New Roman" w:hAnsi="Times New Roman" w:cs="Times New Roman"/>
          <w:sz w:val="20"/>
          <w:szCs w:val="20"/>
          <w:lang w:eastAsia="en-NZ"/>
        </w:rPr>
        <w:t xml:space="preserve">It is important to note that this approach to partnership and community has developed from the ground up, rather than being </w:t>
      </w:r>
      <w:r w:rsidR="007F6A02">
        <w:rPr>
          <w:rFonts w:ascii="Times New Roman" w:eastAsia="Times New Roman" w:hAnsi="Times New Roman" w:cs="Times New Roman"/>
          <w:sz w:val="20"/>
          <w:szCs w:val="20"/>
          <w:lang w:eastAsia="en-NZ"/>
        </w:rPr>
        <w:t>c</w:t>
      </w:r>
      <w:r w:rsidR="004747A5" w:rsidRPr="002A3D8C">
        <w:rPr>
          <w:rFonts w:ascii="Times New Roman" w:eastAsia="Times New Roman" w:hAnsi="Times New Roman" w:cs="Times New Roman"/>
          <w:sz w:val="20"/>
          <w:szCs w:val="20"/>
          <w:lang w:eastAsia="en-NZ"/>
        </w:rPr>
        <w:t xml:space="preserve">onceived </w:t>
      </w:r>
      <w:r w:rsidR="00396E4A" w:rsidRPr="002A3D8C">
        <w:rPr>
          <w:rFonts w:ascii="Times New Roman" w:eastAsia="Times New Roman" w:hAnsi="Times New Roman" w:cs="Times New Roman"/>
          <w:sz w:val="20"/>
          <w:szCs w:val="20"/>
          <w:lang w:eastAsia="en-NZ"/>
        </w:rPr>
        <w:t xml:space="preserve">as a model </w:t>
      </w:r>
      <w:r w:rsidR="004747A5" w:rsidRPr="002A3D8C">
        <w:rPr>
          <w:rFonts w:ascii="Times New Roman" w:eastAsia="Times New Roman" w:hAnsi="Times New Roman" w:cs="Times New Roman"/>
          <w:sz w:val="20"/>
          <w:szCs w:val="20"/>
          <w:lang w:eastAsia="en-NZ"/>
        </w:rPr>
        <w:t>and then</w:t>
      </w:r>
      <w:r w:rsidR="00396E4A" w:rsidRPr="002A3D8C">
        <w:rPr>
          <w:rFonts w:ascii="Times New Roman" w:eastAsia="Times New Roman" w:hAnsi="Times New Roman" w:cs="Times New Roman"/>
          <w:sz w:val="20"/>
          <w:szCs w:val="20"/>
          <w:lang w:eastAsia="en-NZ"/>
        </w:rPr>
        <w:t xml:space="preserve"> implemented</w:t>
      </w:r>
      <w:r w:rsidRPr="002A3D8C">
        <w:rPr>
          <w:rFonts w:ascii="Times New Roman" w:eastAsia="Times New Roman" w:hAnsi="Times New Roman" w:cs="Times New Roman"/>
          <w:sz w:val="20"/>
          <w:szCs w:val="20"/>
          <w:lang w:eastAsia="en-NZ"/>
        </w:rPr>
        <w:t xml:space="preserve">. Nevertheless, it does comprise a model and </w:t>
      </w:r>
      <w:r w:rsidR="00396E4A" w:rsidRPr="002A3D8C">
        <w:rPr>
          <w:rFonts w:ascii="Times New Roman" w:eastAsia="Times New Roman" w:hAnsi="Times New Roman" w:cs="Times New Roman"/>
          <w:sz w:val="20"/>
          <w:szCs w:val="20"/>
          <w:lang w:eastAsia="en-NZ"/>
        </w:rPr>
        <w:t xml:space="preserve">as such </w:t>
      </w:r>
      <w:r w:rsidRPr="002A3D8C">
        <w:rPr>
          <w:rFonts w:ascii="Times New Roman" w:eastAsia="Times New Roman" w:hAnsi="Times New Roman" w:cs="Times New Roman"/>
          <w:sz w:val="20"/>
          <w:szCs w:val="20"/>
          <w:lang w:eastAsia="en-NZ"/>
        </w:rPr>
        <w:t>it may be worth considering how it compares with other models of professional developmen</w:t>
      </w:r>
      <w:r w:rsidR="00396E4A" w:rsidRPr="002A3D8C">
        <w:rPr>
          <w:rFonts w:ascii="Times New Roman" w:eastAsia="Times New Roman" w:hAnsi="Times New Roman" w:cs="Times New Roman"/>
          <w:sz w:val="20"/>
          <w:szCs w:val="20"/>
          <w:lang w:eastAsia="en-NZ"/>
        </w:rPr>
        <w:t xml:space="preserve">t and partnership in the field. </w:t>
      </w:r>
    </w:p>
    <w:p w14:paraId="0E102704" w14:textId="471A8592" w:rsidR="004747A5" w:rsidRPr="002A3D8C" w:rsidRDefault="00396E4A" w:rsidP="00DA1DA5">
      <w:pPr>
        <w:spacing w:after="240" w:line="240" w:lineRule="auto"/>
        <w:rPr>
          <w:rFonts w:ascii="Times New Roman" w:eastAsia="Times New Roman" w:hAnsi="Times New Roman" w:cs="Times New Roman"/>
          <w:sz w:val="20"/>
          <w:szCs w:val="20"/>
          <w:lang w:eastAsia="en-NZ"/>
        </w:rPr>
      </w:pPr>
      <w:r w:rsidRPr="002A3D8C">
        <w:rPr>
          <w:rFonts w:ascii="Times New Roman" w:eastAsia="Times New Roman" w:hAnsi="Times New Roman" w:cs="Times New Roman"/>
          <w:sz w:val="20"/>
          <w:szCs w:val="20"/>
          <w:lang w:eastAsia="en-NZ"/>
        </w:rPr>
        <w:t>The</w:t>
      </w:r>
      <w:r w:rsidR="00A715A2" w:rsidRPr="002A3D8C">
        <w:rPr>
          <w:rFonts w:ascii="Times New Roman" w:eastAsia="Times New Roman" w:hAnsi="Times New Roman" w:cs="Times New Roman"/>
          <w:sz w:val="20"/>
          <w:szCs w:val="20"/>
          <w:lang w:eastAsia="en-NZ"/>
        </w:rPr>
        <w:t xml:space="preserve"> Mantle </w:t>
      </w:r>
      <w:r w:rsidR="0051352F" w:rsidRPr="002A3D8C">
        <w:rPr>
          <w:rFonts w:ascii="Times New Roman" w:eastAsia="Times New Roman" w:hAnsi="Times New Roman" w:cs="Times New Roman"/>
          <w:sz w:val="20"/>
          <w:szCs w:val="20"/>
          <w:lang w:eastAsia="en-NZ"/>
        </w:rPr>
        <w:t xml:space="preserve">Underground </w:t>
      </w:r>
      <w:r w:rsidR="00714A66" w:rsidRPr="002A3D8C">
        <w:rPr>
          <w:rFonts w:ascii="Times New Roman" w:eastAsia="Times New Roman" w:hAnsi="Times New Roman" w:cs="Times New Roman"/>
          <w:sz w:val="20"/>
          <w:szCs w:val="20"/>
          <w:lang w:eastAsia="en-NZ"/>
        </w:rPr>
        <w:t>would seem to have some similarities</w:t>
      </w:r>
      <w:r w:rsidR="0051352F" w:rsidRPr="002A3D8C">
        <w:rPr>
          <w:rFonts w:ascii="Times New Roman" w:eastAsia="Times New Roman" w:hAnsi="Times New Roman" w:cs="Times New Roman"/>
          <w:sz w:val="20"/>
          <w:szCs w:val="20"/>
          <w:lang w:eastAsia="en-NZ"/>
        </w:rPr>
        <w:t xml:space="preserve"> in function</w:t>
      </w:r>
      <w:r w:rsidR="00A715A2" w:rsidRPr="002A3D8C">
        <w:rPr>
          <w:rFonts w:ascii="Times New Roman" w:eastAsia="Times New Roman" w:hAnsi="Times New Roman" w:cs="Times New Roman"/>
          <w:sz w:val="20"/>
          <w:szCs w:val="20"/>
          <w:lang w:eastAsia="en-NZ"/>
        </w:rPr>
        <w:t xml:space="preserve"> to a subject society</w:t>
      </w:r>
      <w:r w:rsidR="00714A66" w:rsidRPr="002A3D8C">
        <w:rPr>
          <w:rFonts w:ascii="Times New Roman" w:eastAsia="Times New Roman" w:hAnsi="Times New Roman" w:cs="Times New Roman"/>
          <w:sz w:val="20"/>
          <w:szCs w:val="20"/>
          <w:lang w:eastAsia="en-NZ"/>
        </w:rPr>
        <w:t xml:space="preserve"> or professional associa</w:t>
      </w:r>
      <w:r w:rsidR="00497349">
        <w:rPr>
          <w:rFonts w:ascii="Times New Roman" w:eastAsia="Times New Roman" w:hAnsi="Times New Roman" w:cs="Times New Roman"/>
          <w:sz w:val="20"/>
          <w:szCs w:val="20"/>
          <w:lang w:eastAsia="en-NZ"/>
        </w:rPr>
        <w:t>tion, in that it provide</w:t>
      </w:r>
      <w:r w:rsidR="00395C63">
        <w:rPr>
          <w:rFonts w:ascii="Times New Roman" w:eastAsia="Times New Roman" w:hAnsi="Times New Roman" w:cs="Times New Roman"/>
          <w:sz w:val="20"/>
          <w:szCs w:val="20"/>
          <w:lang w:eastAsia="en-NZ"/>
        </w:rPr>
        <w:t>s</w:t>
      </w:r>
      <w:r w:rsidR="0051352F" w:rsidRPr="002A3D8C">
        <w:rPr>
          <w:rFonts w:ascii="Times New Roman" w:eastAsia="Times New Roman" w:hAnsi="Times New Roman" w:cs="Times New Roman"/>
          <w:sz w:val="20"/>
          <w:szCs w:val="20"/>
          <w:lang w:eastAsia="en-NZ"/>
        </w:rPr>
        <w:t xml:space="preserve"> a space for development of existing practices and a space for “</w:t>
      </w:r>
      <w:r w:rsidR="0051352F" w:rsidRPr="002A3D8C">
        <w:rPr>
          <w:rFonts w:ascii="Times New Roman" w:hAnsi="Times New Roman" w:cs="Times New Roman"/>
          <w:sz w:val="20"/>
          <w:szCs w:val="20"/>
        </w:rPr>
        <w:t>theorizing change”, through “endorsing local innovation</w:t>
      </w:r>
      <w:r w:rsidR="00497349">
        <w:rPr>
          <w:rFonts w:ascii="Times New Roman" w:hAnsi="Times New Roman" w:cs="Times New Roman"/>
          <w:sz w:val="20"/>
          <w:szCs w:val="20"/>
        </w:rPr>
        <w:t>s and shaping their diffusion”</w:t>
      </w:r>
      <w:r w:rsidR="0051352F" w:rsidRPr="002A3D8C">
        <w:rPr>
          <w:rFonts w:ascii="Times New Roman" w:eastAsia="Times New Roman" w:hAnsi="Times New Roman" w:cs="Times New Roman"/>
          <w:sz w:val="20"/>
          <w:szCs w:val="20"/>
          <w:lang w:eastAsia="en-NZ"/>
        </w:rPr>
        <w:t xml:space="preserve"> (Greenwood</w:t>
      </w:r>
      <w:r w:rsidR="0022282E">
        <w:rPr>
          <w:rFonts w:ascii="Times New Roman" w:eastAsia="Times New Roman" w:hAnsi="Times New Roman" w:cs="Times New Roman"/>
          <w:sz w:val="20"/>
          <w:szCs w:val="20"/>
          <w:lang w:eastAsia="en-NZ"/>
        </w:rPr>
        <w:t>,</w:t>
      </w:r>
      <w:r w:rsidR="0051352F" w:rsidRPr="002A3D8C">
        <w:rPr>
          <w:rFonts w:ascii="Times New Roman" w:eastAsia="Times New Roman" w:hAnsi="Times New Roman" w:cs="Times New Roman"/>
          <w:sz w:val="20"/>
          <w:szCs w:val="20"/>
          <w:lang w:eastAsia="en-NZ"/>
        </w:rPr>
        <w:t xml:space="preserve"> 2002</w:t>
      </w:r>
      <w:r w:rsidR="0022282E">
        <w:rPr>
          <w:rFonts w:ascii="Times New Roman" w:eastAsia="Times New Roman" w:hAnsi="Times New Roman" w:cs="Times New Roman"/>
          <w:sz w:val="20"/>
          <w:szCs w:val="20"/>
          <w:lang w:eastAsia="en-NZ"/>
        </w:rPr>
        <w:t>.</w:t>
      </w:r>
      <w:r w:rsidR="0051352F" w:rsidRPr="002A3D8C">
        <w:rPr>
          <w:rFonts w:ascii="Times New Roman" w:eastAsia="Times New Roman" w:hAnsi="Times New Roman" w:cs="Times New Roman"/>
          <w:sz w:val="20"/>
          <w:szCs w:val="20"/>
          <w:lang w:eastAsia="en-NZ"/>
        </w:rPr>
        <w:t xml:space="preserve"> p.58). Th</w:t>
      </w:r>
      <w:r w:rsidR="00497349">
        <w:rPr>
          <w:rFonts w:ascii="Times New Roman" w:eastAsia="Times New Roman" w:hAnsi="Times New Roman" w:cs="Times New Roman"/>
          <w:sz w:val="20"/>
          <w:szCs w:val="20"/>
          <w:lang w:eastAsia="en-NZ"/>
        </w:rPr>
        <w:t>e voluntary nature of the group</w:t>
      </w:r>
      <w:r w:rsidR="0051352F" w:rsidRPr="002A3D8C">
        <w:rPr>
          <w:rFonts w:ascii="Times New Roman" w:eastAsia="Times New Roman" w:hAnsi="Times New Roman" w:cs="Times New Roman"/>
          <w:sz w:val="20"/>
          <w:szCs w:val="20"/>
          <w:lang w:eastAsia="en-NZ"/>
        </w:rPr>
        <w:t xml:space="preserve"> and its </w:t>
      </w:r>
      <w:r w:rsidR="00497349">
        <w:rPr>
          <w:rFonts w:ascii="Times New Roman" w:eastAsia="Times New Roman" w:hAnsi="Times New Roman" w:cs="Times New Roman"/>
          <w:sz w:val="20"/>
          <w:szCs w:val="20"/>
          <w:lang w:eastAsia="en-NZ"/>
        </w:rPr>
        <w:t xml:space="preserve">reliance </w:t>
      </w:r>
      <w:r w:rsidR="0051352F" w:rsidRPr="002A3D8C">
        <w:rPr>
          <w:rFonts w:ascii="Times New Roman" w:eastAsia="Times New Roman" w:hAnsi="Times New Roman" w:cs="Times New Roman"/>
          <w:sz w:val="20"/>
          <w:szCs w:val="20"/>
          <w:lang w:eastAsia="en-NZ"/>
        </w:rPr>
        <w:t>on a few committed volunteers does make the Mantle Underground similar to a subject society</w:t>
      </w:r>
      <w:r w:rsidR="00A613A2" w:rsidRPr="002A3D8C">
        <w:rPr>
          <w:rFonts w:ascii="Times New Roman" w:eastAsia="Times New Roman" w:hAnsi="Times New Roman" w:cs="Times New Roman"/>
          <w:sz w:val="20"/>
          <w:szCs w:val="20"/>
          <w:lang w:eastAsia="en-NZ"/>
        </w:rPr>
        <w:t xml:space="preserve"> such as Drama New Zealand (with wh</w:t>
      </w:r>
      <w:r w:rsidR="00395C63">
        <w:rPr>
          <w:rFonts w:ascii="Times New Roman" w:eastAsia="Times New Roman" w:hAnsi="Times New Roman" w:cs="Times New Roman"/>
          <w:sz w:val="20"/>
          <w:szCs w:val="20"/>
          <w:lang w:eastAsia="en-NZ"/>
        </w:rPr>
        <w:t>om</w:t>
      </w:r>
      <w:r w:rsidR="00A613A2" w:rsidRPr="002A3D8C">
        <w:rPr>
          <w:rFonts w:ascii="Times New Roman" w:eastAsia="Times New Roman" w:hAnsi="Times New Roman" w:cs="Times New Roman"/>
          <w:sz w:val="20"/>
          <w:szCs w:val="20"/>
          <w:lang w:eastAsia="en-NZ"/>
        </w:rPr>
        <w:t xml:space="preserve"> the Underground has worked closely)</w:t>
      </w:r>
      <w:r w:rsidR="0051352F" w:rsidRPr="002A3D8C">
        <w:rPr>
          <w:rFonts w:ascii="Times New Roman" w:eastAsia="Times New Roman" w:hAnsi="Times New Roman" w:cs="Times New Roman"/>
          <w:sz w:val="20"/>
          <w:szCs w:val="20"/>
          <w:lang w:eastAsia="en-NZ"/>
        </w:rPr>
        <w:t>.</w:t>
      </w:r>
      <w:r w:rsidR="00A613A2" w:rsidRPr="002A3D8C">
        <w:rPr>
          <w:rFonts w:ascii="Times New Roman" w:eastAsia="Times New Roman" w:hAnsi="Times New Roman" w:cs="Times New Roman"/>
          <w:sz w:val="20"/>
          <w:szCs w:val="20"/>
          <w:lang w:eastAsia="en-NZ"/>
        </w:rPr>
        <w:t xml:space="preserve"> However, rather than being organised around a specific curriculum area such as Maths, Drama or Sciences – </w:t>
      </w:r>
      <w:r w:rsidR="004747A5" w:rsidRPr="002A3D8C">
        <w:rPr>
          <w:rFonts w:ascii="Times New Roman" w:eastAsia="Times New Roman" w:hAnsi="Times New Roman" w:cs="Times New Roman"/>
          <w:sz w:val="20"/>
          <w:szCs w:val="20"/>
          <w:lang w:eastAsia="en-NZ"/>
        </w:rPr>
        <w:t>a structure</w:t>
      </w:r>
      <w:r w:rsidR="00A613A2" w:rsidRPr="002A3D8C">
        <w:rPr>
          <w:rFonts w:ascii="Times New Roman" w:eastAsia="Times New Roman" w:hAnsi="Times New Roman" w:cs="Times New Roman"/>
          <w:sz w:val="20"/>
          <w:szCs w:val="20"/>
          <w:lang w:eastAsia="en-NZ"/>
        </w:rPr>
        <w:t xml:space="preserve"> that works well for secondary teachers – </w:t>
      </w:r>
      <w:r w:rsidRPr="002A3D8C">
        <w:rPr>
          <w:rFonts w:ascii="Times New Roman" w:eastAsia="Times New Roman" w:hAnsi="Times New Roman" w:cs="Times New Roman"/>
          <w:sz w:val="20"/>
          <w:szCs w:val="20"/>
          <w:lang w:eastAsia="en-NZ"/>
        </w:rPr>
        <w:t xml:space="preserve">the Mantle Underground is </w:t>
      </w:r>
      <w:r w:rsidR="009500FE" w:rsidRPr="002A3D8C">
        <w:rPr>
          <w:rFonts w:ascii="Times New Roman" w:eastAsia="Times New Roman" w:hAnsi="Times New Roman" w:cs="Times New Roman"/>
          <w:sz w:val="20"/>
          <w:szCs w:val="20"/>
          <w:lang w:eastAsia="en-NZ"/>
        </w:rPr>
        <w:t>trans-disciplinary</w:t>
      </w:r>
      <w:r w:rsidRPr="002A3D8C">
        <w:rPr>
          <w:rFonts w:ascii="Times New Roman" w:eastAsia="Times New Roman" w:hAnsi="Times New Roman" w:cs="Times New Roman"/>
          <w:sz w:val="20"/>
          <w:szCs w:val="20"/>
          <w:lang w:eastAsia="en-NZ"/>
        </w:rPr>
        <w:t>. It was</w:t>
      </w:r>
      <w:r w:rsidR="00A613A2" w:rsidRPr="002A3D8C">
        <w:rPr>
          <w:rFonts w:ascii="Times New Roman" w:eastAsia="Times New Roman" w:hAnsi="Times New Roman" w:cs="Times New Roman"/>
          <w:sz w:val="20"/>
          <w:szCs w:val="20"/>
          <w:lang w:eastAsia="en-NZ"/>
        </w:rPr>
        <w:t xml:space="preserve"> formed by a shared interest in a particular pedagogy and its philosophical underpinnings. In this way it meets the needs of primary generalist teachers in particular. </w:t>
      </w:r>
      <w:r w:rsidR="009B6D19" w:rsidRPr="002A3D8C">
        <w:rPr>
          <w:rFonts w:ascii="Times New Roman" w:eastAsia="Times New Roman" w:hAnsi="Times New Roman" w:cs="Times New Roman"/>
          <w:sz w:val="20"/>
          <w:szCs w:val="20"/>
          <w:lang w:eastAsia="en-NZ"/>
        </w:rPr>
        <w:t>Another crucial difference is the conscious decision</w:t>
      </w:r>
      <w:r w:rsidR="0022282E">
        <w:rPr>
          <w:rFonts w:ascii="Times New Roman" w:eastAsia="Times New Roman" w:hAnsi="Times New Roman" w:cs="Times New Roman"/>
          <w:sz w:val="20"/>
          <w:szCs w:val="20"/>
          <w:lang w:eastAsia="en-NZ"/>
        </w:rPr>
        <w:t xml:space="preserve"> </w:t>
      </w:r>
      <w:r w:rsidR="009B6D19" w:rsidRPr="002A3D8C">
        <w:rPr>
          <w:rFonts w:ascii="Times New Roman" w:eastAsia="Times New Roman" w:hAnsi="Times New Roman" w:cs="Times New Roman"/>
          <w:sz w:val="20"/>
          <w:szCs w:val="20"/>
          <w:lang w:eastAsia="en-NZ"/>
        </w:rPr>
        <w:t>to avoid institutional status or accountability structures. As such t</w:t>
      </w:r>
      <w:r w:rsidR="00A613A2" w:rsidRPr="002A3D8C">
        <w:rPr>
          <w:rFonts w:ascii="Times New Roman" w:eastAsia="Times New Roman" w:hAnsi="Times New Roman" w:cs="Times New Roman"/>
          <w:sz w:val="20"/>
          <w:szCs w:val="20"/>
          <w:lang w:eastAsia="en-NZ"/>
        </w:rPr>
        <w:t>he model is closer to that of</w:t>
      </w:r>
      <w:r w:rsidR="009B6D19" w:rsidRPr="002A3D8C">
        <w:rPr>
          <w:rFonts w:ascii="Times New Roman" w:eastAsia="Times New Roman" w:hAnsi="Times New Roman" w:cs="Times New Roman"/>
          <w:sz w:val="20"/>
          <w:szCs w:val="20"/>
          <w:lang w:eastAsia="en-NZ"/>
        </w:rPr>
        <w:t xml:space="preserve"> an informal interest group, similar to </w:t>
      </w:r>
      <w:r w:rsidR="00C95DCA">
        <w:rPr>
          <w:rFonts w:ascii="Times New Roman" w:eastAsia="Times New Roman" w:hAnsi="Times New Roman" w:cs="Times New Roman"/>
          <w:sz w:val="20"/>
          <w:szCs w:val="20"/>
          <w:lang w:eastAsia="en-NZ"/>
        </w:rPr>
        <w:t xml:space="preserve">the Tauranga </w:t>
      </w:r>
      <w:r w:rsidR="00A613A2" w:rsidRPr="002A3D8C">
        <w:rPr>
          <w:rFonts w:ascii="Times New Roman" w:eastAsia="Times New Roman" w:hAnsi="Times New Roman" w:cs="Times New Roman"/>
          <w:sz w:val="20"/>
          <w:szCs w:val="20"/>
          <w:lang w:eastAsia="en-NZ"/>
        </w:rPr>
        <w:t>Curriculum Integration group mentioned earlier</w:t>
      </w:r>
      <w:r w:rsidR="00D05200">
        <w:rPr>
          <w:rFonts w:ascii="Times New Roman" w:eastAsia="Times New Roman" w:hAnsi="Times New Roman" w:cs="Times New Roman"/>
          <w:sz w:val="20"/>
          <w:szCs w:val="20"/>
          <w:lang w:eastAsia="en-NZ"/>
        </w:rPr>
        <w:t xml:space="preserve">, or the various </w:t>
      </w:r>
      <w:r w:rsidR="0022282E">
        <w:rPr>
          <w:rFonts w:ascii="Times New Roman" w:eastAsia="Times New Roman" w:hAnsi="Times New Roman" w:cs="Times New Roman"/>
          <w:sz w:val="20"/>
          <w:szCs w:val="20"/>
          <w:lang w:eastAsia="en-NZ"/>
        </w:rPr>
        <w:t>p</w:t>
      </w:r>
      <w:r w:rsidR="00D05200">
        <w:rPr>
          <w:rFonts w:ascii="Times New Roman" w:eastAsia="Times New Roman" w:hAnsi="Times New Roman" w:cs="Times New Roman"/>
          <w:sz w:val="20"/>
          <w:szCs w:val="20"/>
          <w:lang w:eastAsia="en-NZ"/>
        </w:rPr>
        <w:t>rincipal</w:t>
      </w:r>
      <w:r w:rsidR="009B6D19" w:rsidRPr="002A3D8C">
        <w:rPr>
          <w:rFonts w:ascii="Times New Roman" w:eastAsia="Times New Roman" w:hAnsi="Times New Roman" w:cs="Times New Roman"/>
          <w:sz w:val="20"/>
          <w:szCs w:val="20"/>
          <w:lang w:eastAsia="en-NZ"/>
        </w:rPr>
        <w:t>s</w:t>
      </w:r>
      <w:r w:rsidR="00D05200">
        <w:rPr>
          <w:rFonts w:ascii="Times New Roman" w:eastAsia="Times New Roman" w:hAnsi="Times New Roman" w:cs="Times New Roman"/>
          <w:sz w:val="20"/>
          <w:szCs w:val="20"/>
          <w:lang w:eastAsia="en-NZ"/>
        </w:rPr>
        <w:t>’</w:t>
      </w:r>
      <w:r w:rsidR="009B6D19" w:rsidRPr="002A3D8C">
        <w:rPr>
          <w:rFonts w:ascii="Times New Roman" w:eastAsia="Times New Roman" w:hAnsi="Times New Roman" w:cs="Times New Roman"/>
          <w:sz w:val="20"/>
          <w:szCs w:val="20"/>
          <w:lang w:eastAsia="en-NZ"/>
        </w:rPr>
        <w:t xml:space="preserve"> groups that meet informally around the regions</w:t>
      </w:r>
      <w:r w:rsidR="004747A5" w:rsidRPr="002A3D8C">
        <w:rPr>
          <w:rFonts w:ascii="Times New Roman" w:eastAsia="Times New Roman" w:hAnsi="Times New Roman" w:cs="Times New Roman"/>
          <w:sz w:val="20"/>
          <w:szCs w:val="20"/>
          <w:lang w:eastAsia="en-NZ"/>
        </w:rPr>
        <w:t xml:space="preserve"> of New Zealand. </w:t>
      </w:r>
      <w:r w:rsidR="00A613A2" w:rsidRPr="002A3D8C">
        <w:rPr>
          <w:rFonts w:ascii="Times New Roman" w:eastAsia="Times New Roman" w:hAnsi="Times New Roman" w:cs="Times New Roman"/>
          <w:sz w:val="20"/>
          <w:szCs w:val="20"/>
          <w:lang w:eastAsia="en-NZ"/>
        </w:rPr>
        <w:t xml:space="preserve">Such </w:t>
      </w:r>
      <w:r w:rsidR="009B6D19" w:rsidRPr="002A3D8C">
        <w:rPr>
          <w:rFonts w:ascii="Times New Roman" w:eastAsia="Times New Roman" w:hAnsi="Times New Roman" w:cs="Times New Roman"/>
          <w:sz w:val="20"/>
          <w:szCs w:val="20"/>
          <w:lang w:eastAsia="en-NZ"/>
        </w:rPr>
        <w:t>groups</w:t>
      </w:r>
      <w:r w:rsidR="00A613A2" w:rsidRPr="002A3D8C">
        <w:rPr>
          <w:rFonts w:ascii="Times New Roman" w:eastAsia="Times New Roman" w:hAnsi="Times New Roman" w:cs="Times New Roman"/>
          <w:sz w:val="20"/>
          <w:szCs w:val="20"/>
          <w:lang w:eastAsia="en-NZ"/>
        </w:rPr>
        <w:t xml:space="preserve"> depend entirely on the energies of the p</w:t>
      </w:r>
      <w:r w:rsidR="004747A5" w:rsidRPr="002A3D8C">
        <w:rPr>
          <w:rFonts w:ascii="Times New Roman" w:eastAsia="Times New Roman" w:hAnsi="Times New Roman" w:cs="Times New Roman"/>
          <w:sz w:val="20"/>
          <w:szCs w:val="20"/>
          <w:lang w:eastAsia="en-NZ"/>
        </w:rPr>
        <w:t>eople who run them, with the risk</w:t>
      </w:r>
      <w:r w:rsidR="00A613A2" w:rsidRPr="002A3D8C">
        <w:rPr>
          <w:rFonts w:ascii="Times New Roman" w:eastAsia="Times New Roman" w:hAnsi="Times New Roman" w:cs="Times New Roman"/>
          <w:sz w:val="20"/>
          <w:szCs w:val="20"/>
          <w:lang w:eastAsia="en-NZ"/>
        </w:rPr>
        <w:t xml:space="preserve"> that once the dedicate</w:t>
      </w:r>
      <w:r w:rsidR="004747A5" w:rsidRPr="002A3D8C">
        <w:rPr>
          <w:rFonts w:ascii="Times New Roman" w:eastAsia="Times New Roman" w:hAnsi="Times New Roman" w:cs="Times New Roman"/>
          <w:sz w:val="20"/>
          <w:szCs w:val="20"/>
          <w:lang w:eastAsia="en-NZ"/>
        </w:rPr>
        <w:t>d people move on</w:t>
      </w:r>
      <w:r w:rsidR="00A613A2" w:rsidRPr="002A3D8C">
        <w:rPr>
          <w:rFonts w:ascii="Times New Roman" w:eastAsia="Times New Roman" w:hAnsi="Times New Roman" w:cs="Times New Roman"/>
          <w:sz w:val="20"/>
          <w:szCs w:val="20"/>
          <w:lang w:eastAsia="en-NZ"/>
        </w:rPr>
        <w:t xml:space="preserve"> the </w:t>
      </w:r>
      <w:r w:rsidR="004747A5" w:rsidRPr="002A3D8C">
        <w:rPr>
          <w:rFonts w:ascii="Times New Roman" w:eastAsia="Times New Roman" w:hAnsi="Times New Roman" w:cs="Times New Roman"/>
          <w:sz w:val="20"/>
          <w:szCs w:val="20"/>
          <w:lang w:eastAsia="en-NZ"/>
        </w:rPr>
        <w:t>model may be hard to sustain</w:t>
      </w:r>
      <w:r w:rsidR="00A613A2" w:rsidRPr="002A3D8C">
        <w:rPr>
          <w:rFonts w:ascii="Times New Roman" w:eastAsia="Times New Roman" w:hAnsi="Times New Roman" w:cs="Times New Roman"/>
          <w:sz w:val="20"/>
          <w:szCs w:val="20"/>
          <w:lang w:eastAsia="en-NZ"/>
        </w:rPr>
        <w:t>. This is something that the Mantle Underground is currently grappling with.</w:t>
      </w:r>
      <w:r w:rsidR="009B6D19" w:rsidRPr="002A3D8C">
        <w:rPr>
          <w:rFonts w:ascii="Times New Roman" w:eastAsia="Times New Roman" w:hAnsi="Times New Roman" w:cs="Times New Roman"/>
          <w:sz w:val="20"/>
          <w:szCs w:val="20"/>
          <w:lang w:eastAsia="en-NZ"/>
        </w:rPr>
        <w:t xml:space="preserve"> </w:t>
      </w:r>
    </w:p>
    <w:p w14:paraId="1CB5742F" w14:textId="2D424A63" w:rsidR="00714A66" w:rsidRPr="002A3D8C" w:rsidRDefault="00166A40" w:rsidP="004747A5">
      <w:pPr>
        <w:spacing w:after="240" w:line="240" w:lineRule="auto"/>
        <w:rPr>
          <w:rFonts w:ascii="Times New Roman" w:eastAsia="Times New Roman" w:hAnsi="Times New Roman" w:cs="Times New Roman"/>
          <w:sz w:val="20"/>
          <w:szCs w:val="20"/>
          <w:lang w:eastAsia="en-NZ"/>
        </w:rPr>
      </w:pPr>
      <w:r>
        <w:rPr>
          <w:rFonts w:ascii="Times New Roman" w:eastAsia="Times New Roman" w:hAnsi="Times New Roman" w:cs="Times New Roman"/>
          <w:sz w:val="20"/>
          <w:szCs w:val="20"/>
          <w:lang w:eastAsia="en-NZ"/>
        </w:rPr>
        <w:t>The mo</w:t>
      </w:r>
      <w:r w:rsidR="000D473C">
        <w:rPr>
          <w:rFonts w:ascii="Times New Roman" w:eastAsia="Times New Roman" w:hAnsi="Times New Roman" w:cs="Times New Roman"/>
          <w:sz w:val="20"/>
          <w:szCs w:val="20"/>
          <w:lang w:eastAsia="en-NZ"/>
        </w:rPr>
        <w:t xml:space="preserve">del of partnership represented </w:t>
      </w:r>
      <w:r>
        <w:rPr>
          <w:rFonts w:ascii="Times New Roman" w:eastAsia="Times New Roman" w:hAnsi="Times New Roman" w:cs="Times New Roman"/>
          <w:sz w:val="20"/>
          <w:szCs w:val="20"/>
          <w:lang w:eastAsia="en-NZ"/>
        </w:rPr>
        <w:t>by the Mantle</w:t>
      </w:r>
      <w:r w:rsidR="009B6D19" w:rsidRPr="002A3D8C">
        <w:rPr>
          <w:rFonts w:ascii="Times New Roman" w:eastAsia="Times New Roman" w:hAnsi="Times New Roman" w:cs="Times New Roman"/>
          <w:sz w:val="20"/>
          <w:szCs w:val="20"/>
          <w:lang w:eastAsia="en-NZ"/>
        </w:rPr>
        <w:t xml:space="preserve"> </w:t>
      </w:r>
      <w:r w:rsidR="004747A5" w:rsidRPr="002A3D8C">
        <w:rPr>
          <w:rFonts w:ascii="Times New Roman" w:eastAsia="Times New Roman" w:hAnsi="Times New Roman" w:cs="Times New Roman"/>
          <w:sz w:val="20"/>
          <w:szCs w:val="20"/>
          <w:lang w:eastAsia="en-NZ"/>
        </w:rPr>
        <w:t xml:space="preserve">Underground </w:t>
      </w:r>
      <w:r>
        <w:rPr>
          <w:rFonts w:ascii="Times New Roman" w:eastAsia="Times New Roman" w:hAnsi="Times New Roman" w:cs="Times New Roman"/>
          <w:sz w:val="20"/>
          <w:szCs w:val="20"/>
          <w:lang w:eastAsia="en-NZ"/>
        </w:rPr>
        <w:t>can be assessed against the outcomes for</w:t>
      </w:r>
      <w:r w:rsidR="004747A5" w:rsidRPr="002A3D8C">
        <w:rPr>
          <w:rFonts w:ascii="Times New Roman" w:eastAsia="Times New Roman" w:hAnsi="Times New Roman" w:cs="Times New Roman"/>
          <w:sz w:val="20"/>
          <w:szCs w:val="20"/>
          <w:lang w:eastAsia="en-NZ"/>
        </w:rPr>
        <w:t xml:space="preserve"> effective </w:t>
      </w:r>
      <w:r w:rsidR="000D473C">
        <w:rPr>
          <w:rFonts w:ascii="Times New Roman" w:eastAsia="Times New Roman" w:hAnsi="Times New Roman" w:cs="Times New Roman"/>
          <w:sz w:val="20"/>
          <w:szCs w:val="20"/>
          <w:lang w:eastAsia="en-NZ"/>
        </w:rPr>
        <w:t xml:space="preserve">school-university partnerships in professional development as </w:t>
      </w:r>
      <w:r w:rsidR="00396E4A" w:rsidRPr="002A3D8C">
        <w:rPr>
          <w:rFonts w:ascii="Times New Roman" w:eastAsia="Times New Roman" w:hAnsi="Times New Roman" w:cs="Times New Roman"/>
          <w:sz w:val="20"/>
          <w:szCs w:val="20"/>
          <w:lang w:eastAsia="en-NZ"/>
        </w:rPr>
        <w:t>offered by</w:t>
      </w:r>
      <w:r w:rsidR="004747A5" w:rsidRPr="002A3D8C">
        <w:rPr>
          <w:rFonts w:ascii="Times New Roman" w:eastAsia="Times New Roman" w:hAnsi="Times New Roman" w:cs="Times New Roman"/>
          <w:sz w:val="20"/>
          <w:szCs w:val="20"/>
          <w:lang w:eastAsia="en-NZ"/>
        </w:rPr>
        <w:t xml:space="preserve"> </w:t>
      </w:r>
      <w:proofErr w:type="spellStart"/>
      <w:r w:rsidR="00396E4A" w:rsidRPr="002A3D8C">
        <w:rPr>
          <w:rFonts w:ascii="Times New Roman" w:eastAsia="Times New Roman" w:hAnsi="Times New Roman" w:cs="Times New Roman"/>
          <w:sz w:val="20"/>
          <w:szCs w:val="20"/>
          <w:lang w:eastAsia="en-NZ"/>
        </w:rPr>
        <w:t>Ruddu</w:t>
      </w:r>
      <w:r w:rsidR="00714A66" w:rsidRPr="002A3D8C">
        <w:rPr>
          <w:rFonts w:ascii="Times New Roman" w:eastAsia="Times New Roman" w:hAnsi="Times New Roman" w:cs="Times New Roman"/>
          <w:sz w:val="20"/>
          <w:szCs w:val="20"/>
          <w:lang w:eastAsia="en-NZ"/>
        </w:rPr>
        <w:t>ck</w:t>
      </w:r>
      <w:proofErr w:type="spellEnd"/>
      <w:r w:rsidR="00714A66" w:rsidRPr="002A3D8C">
        <w:rPr>
          <w:rFonts w:ascii="Times New Roman" w:eastAsia="Times New Roman" w:hAnsi="Times New Roman" w:cs="Times New Roman"/>
          <w:sz w:val="20"/>
          <w:szCs w:val="20"/>
          <w:lang w:eastAsia="en-NZ"/>
        </w:rPr>
        <w:t xml:space="preserve"> </w:t>
      </w:r>
      <w:r w:rsidR="00745C15">
        <w:rPr>
          <w:rFonts w:ascii="Times New Roman" w:eastAsia="Times New Roman" w:hAnsi="Times New Roman" w:cs="Times New Roman"/>
          <w:sz w:val="20"/>
          <w:szCs w:val="20"/>
          <w:lang w:eastAsia="en-NZ"/>
        </w:rPr>
        <w:t xml:space="preserve">and Hargreaves </w:t>
      </w:r>
      <w:r w:rsidR="00714A66" w:rsidRPr="002A3D8C">
        <w:rPr>
          <w:rFonts w:ascii="Times New Roman" w:eastAsia="Times New Roman" w:hAnsi="Times New Roman" w:cs="Times New Roman"/>
          <w:sz w:val="20"/>
          <w:szCs w:val="20"/>
          <w:lang w:eastAsia="en-NZ"/>
        </w:rPr>
        <w:t>(</w:t>
      </w:r>
      <w:r w:rsidR="00396E4A" w:rsidRPr="002A3D8C">
        <w:rPr>
          <w:rFonts w:ascii="Times New Roman" w:eastAsia="Times New Roman" w:hAnsi="Times New Roman" w:cs="Times New Roman"/>
          <w:sz w:val="20"/>
          <w:szCs w:val="20"/>
          <w:lang w:eastAsia="en-NZ"/>
        </w:rPr>
        <w:t>1995</w:t>
      </w:r>
      <w:r w:rsidR="00714A66" w:rsidRPr="002A3D8C">
        <w:rPr>
          <w:rFonts w:ascii="Times New Roman" w:eastAsia="Times New Roman" w:hAnsi="Times New Roman" w:cs="Times New Roman"/>
          <w:sz w:val="20"/>
          <w:szCs w:val="20"/>
          <w:lang w:eastAsia="en-NZ"/>
        </w:rPr>
        <w:t>)</w:t>
      </w:r>
      <w:r w:rsidR="000D473C">
        <w:rPr>
          <w:rFonts w:ascii="Times New Roman" w:eastAsia="Times New Roman" w:hAnsi="Times New Roman" w:cs="Times New Roman"/>
          <w:sz w:val="20"/>
          <w:szCs w:val="20"/>
          <w:lang w:eastAsia="en-NZ"/>
        </w:rPr>
        <w:t>.</w:t>
      </w:r>
      <w:r w:rsidR="00745C15">
        <w:rPr>
          <w:rFonts w:ascii="Times New Roman" w:eastAsia="Times New Roman" w:hAnsi="Times New Roman" w:cs="Times New Roman"/>
          <w:sz w:val="20"/>
          <w:szCs w:val="20"/>
          <w:lang w:eastAsia="en-NZ"/>
        </w:rPr>
        <w:t xml:space="preserve"> They</w:t>
      </w:r>
      <w:r w:rsidR="00714A66" w:rsidRPr="002A3D8C">
        <w:rPr>
          <w:rFonts w:ascii="Times New Roman" w:eastAsia="Times New Roman" w:hAnsi="Times New Roman" w:cs="Times New Roman"/>
          <w:sz w:val="20"/>
          <w:szCs w:val="20"/>
          <w:lang w:eastAsia="en-NZ"/>
        </w:rPr>
        <w:t xml:space="preserve"> </w:t>
      </w:r>
      <w:r w:rsidR="004747A5" w:rsidRPr="002A3D8C">
        <w:rPr>
          <w:rFonts w:ascii="Times New Roman" w:eastAsia="Times New Roman" w:hAnsi="Times New Roman" w:cs="Times New Roman"/>
          <w:sz w:val="20"/>
          <w:szCs w:val="20"/>
          <w:lang w:eastAsia="en-NZ"/>
        </w:rPr>
        <w:t>claim</w:t>
      </w:r>
      <w:r w:rsidR="00C95DCA">
        <w:rPr>
          <w:rFonts w:ascii="Times New Roman" w:eastAsia="Times New Roman" w:hAnsi="Times New Roman" w:cs="Times New Roman"/>
          <w:sz w:val="20"/>
          <w:szCs w:val="20"/>
          <w:lang w:eastAsia="en-NZ"/>
        </w:rPr>
        <w:t xml:space="preserve"> that ‘</w:t>
      </w:r>
      <w:r w:rsidR="007C0F0D">
        <w:rPr>
          <w:rFonts w:ascii="Times New Roman" w:eastAsia="Times New Roman" w:hAnsi="Times New Roman" w:cs="Times New Roman"/>
          <w:sz w:val="20"/>
          <w:szCs w:val="20"/>
          <w:lang w:eastAsia="en-NZ"/>
        </w:rPr>
        <w:t>the</w:t>
      </w:r>
      <w:r w:rsidR="00714A66" w:rsidRPr="002A3D8C">
        <w:rPr>
          <w:rFonts w:ascii="Times New Roman" w:hAnsi="Times New Roman" w:cs="Times New Roman"/>
          <w:sz w:val="20"/>
          <w:szCs w:val="20"/>
        </w:rPr>
        <w:t xml:space="preserve"> coherence and usefulness of such partnerships</w:t>
      </w:r>
      <w:r w:rsidR="00C95DCA">
        <w:rPr>
          <w:rFonts w:ascii="Times New Roman" w:hAnsi="Times New Roman" w:cs="Times New Roman"/>
          <w:sz w:val="20"/>
          <w:szCs w:val="20"/>
        </w:rPr>
        <w:t>’ depend on the following</w:t>
      </w:r>
      <w:r w:rsidR="00714A66" w:rsidRPr="002A3D8C">
        <w:rPr>
          <w:rFonts w:ascii="Times New Roman" w:hAnsi="Times New Roman" w:cs="Times New Roman"/>
          <w:sz w:val="20"/>
          <w:szCs w:val="20"/>
        </w:rPr>
        <w:t>:</w:t>
      </w:r>
    </w:p>
    <w:p w14:paraId="7836FD99" w14:textId="77777777" w:rsidR="00714A66" w:rsidRPr="00C95DCA" w:rsidRDefault="00714A66" w:rsidP="007F6A02">
      <w:pPr>
        <w:pStyle w:val="ListParagraph"/>
        <w:numPr>
          <w:ilvl w:val="0"/>
          <w:numId w:val="4"/>
        </w:numPr>
        <w:spacing w:after="0" w:line="240" w:lineRule="auto"/>
        <w:rPr>
          <w:rFonts w:ascii="Times New Roman" w:hAnsi="Times New Roman" w:cs="Times New Roman"/>
          <w:sz w:val="20"/>
          <w:szCs w:val="20"/>
        </w:rPr>
      </w:pPr>
      <w:r w:rsidRPr="00C95DCA">
        <w:rPr>
          <w:rFonts w:ascii="Times New Roman" w:hAnsi="Times New Roman" w:cs="Times New Roman"/>
          <w:sz w:val="20"/>
          <w:szCs w:val="20"/>
        </w:rPr>
        <w:t>the readiness of the partners to give up their traditional mythologies about each other, and learn  survival.</w:t>
      </w:r>
    </w:p>
    <w:p w14:paraId="70ABBE35" w14:textId="77777777" w:rsidR="00714A66" w:rsidRPr="00C95DCA" w:rsidRDefault="00714A66" w:rsidP="007F6A02">
      <w:pPr>
        <w:pStyle w:val="ListParagraph"/>
        <w:numPr>
          <w:ilvl w:val="0"/>
          <w:numId w:val="4"/>
        </w:numPr>
        <w:spacing w:after="0" w:line="240" w:lineRule="auto"/>
        <w:rPr>
          <w:rFonts w:ascii="Times New Roman" w:hAnsi="Times New Roman" w:cs="Times New Roman"/>
          <w:sz w:val="20"/>
          <w:szCs w:val="20"/>
        </w:rPr>
      </w:pPr>
      <w:r w:rsidRPr="00C95DCA">
        <w:rPr>
          <w:rFonts w:ascii="Times New Roman" w:hAnsi="Times New Roman" w:cs="Times New Roman"/>
          <w:sz w:val="20"/>
          <w:szCs w:val="20"/>
        </w:rPr>
        <w:t>building a shared commitment to well-judged change, to exploring alternatives and to pushing back the limits of possibility in learning.</w:t>
      </w:r>
    </w:p>
    <w:p w14:paraId="07ACD930" w14:textId="77777777" w:rsidR="00714A66" w:rsidRPr="00C95DCA" w:rsidRDefault="00714A66" w:rsidP="007F6A02">
      <w:pPr>
        <w:pStyle w:val="ListParagraph"/>
        <w:numPr>
          <w:ilvl w:val="0"/>
          <w:numId w:val="4"/>
        </w:numPr>
        <w:spacing w:after="0" w:line="240" w:lineRule="auto"/>
        <w:rPr>
          <w:rFonts w:ascii="Times New Roman" w:hAnsi="Times New Roman" w:cs="Times New Roman"/>
          <w:sz w:val="20"/>
          <w:szCs w:val="20"/>
        </w:rPr>
      </w:pPr>
      <w:r w:rsidRPr="00C95DCA">
        <w:rPr>
          <w:rFonts w:ascii="Times New Roman" w:hAnsi="Times New Roman" w:cs="Times New Roman"/>
          <w:sz w:val="20"/>
          <w:szCs w:val="20"/>
        </w:rPr>
        <w:t>building a shared commitment to clarifying principles and purposes, and to understanding the social and political contexts in which those purposes and principles are set to work</w:t>
      </w:r>
      <w:r w:rsidR="00C95DCA">
        <w:rPr>
          <w:rFonts w:ascii="Times New Roman" w:hAnsi="Times New Roman" w:cs="Times New Roman"/>
          <w:sz w:val="20"/>
          <w:szCs w:val="20"/>
        </w:rPr>
        <w:t>.</w:t>
      </w:r>
    </w:p>
    <w:p w14:paraId="0D14C980" w14:textId="77777777" w:rsidR="00714A66" w:rsidRPr="00C95DCA" w:rsidRDefault="00714A66" w:rsidP="007F6A02">
      <w:pPr>
        <w:pStyle w:val="ListParagraph"/>
        <w:numPr>
          <w:ilvl w:val="0"/>
          <w:numId w:val="4"/>
        </w:numPr>
        <w:spacing w:after="0" w:line="240" w:lineRule="auto"/>
        <w:rPr>
          <w:rFonts w:ascii="Times New Roman" w:hAnsi="Times New Roman" w:cs="Times New Roman"/>
          <w:sz w:val="20"/>
          <w:szCs w:val="20"/>
        </w:rPr>
      </w:pPr>
      <w:r w:rsidRPr="00C95DCA">
        <w:rPr>
          <w:rFonts w:ascii="Times New Roman" w:hAnsi="Times New Roman" w:cs="Times New Roman"/>
          <w:sz w:val="20"/>
          <w:szCs w:val="20"/>
        </w:rPr>
        <w:lastRenderedPageBreak/>
        <w:t>accepting a shared perception of teaching as one of the ‘impo</w:t>
      </w:r>
      <w:r w:rsidR="009500FE" w:rsidRPr="00C95DCA">
        <w:rPr>
          <w:rFonts w:ascii="Times New Roman" w:hAnsi="Times New Roman" w:cs="Times New Roman"/>
          <w:sz w:val="20"/>
          <w:szCs w:val="20"/>
        </w:rPr>
        <w:t xml:space="preserve">ssible professions’ </w:t>
      </w:r>
      <w:r w:rsidRPr="00C95DCA">
        <w:rPr>
          <w:rFonts w:ascii="Times New Roman" w:hAnsi="Times New Roman" w:cs="Times New Roman"/>
          <w:sz w:val="20"/>
          <w:szCs w:val="20"/>
        </w:rPr>
        <w:t>– impossible because it has ideas which admit no easy realisation.</w:t>
      </w:r>
    </w:p>
    <w:p w14:paraId="7182FCC7" w14:textId="77777777" w:rsidR="007F6A02" w:rsidRDefault="00714A66" w:rsidP="007F6A02">
      <w:pPr>
        <w:pStyle w:val="ListParagraph"/>
        <w:numPr>
          <w:ilvl w:val="0"/>
          <w:numId w:val="4"/>
        </w:numPr>
        <w:spacing w:after="0" w:line="240" w:lineRule="auto"/>
        <w:rPr>
          <w:rFonts w:ascii="Times New Roman" w:hAnsi="Times New Roman" w:cs="Times New Roman"/>
          <w:sz w:val="20"/>
          <w:szCs w:val="20"/>
        </w:rPr>
      </w:pPr>
      <w:r w:rsidRPr="00C95DCA">
        <w:rPr>
          <w:rFonts w:ascii="Times New Roman" w:hAnsi="Times New Roman" w:cs="Times New Roman"/>
          <w:sz w:val="20"/>
          <w:szCs w:val="20"/>
        </w:rPr>
        <w:t xml:space="preserve">recognising that the pace of worthwhile change – </w:t>
      </w:r>
      <w:proofErr w:type="spellStart"/>
      <w:r w:rsidRPr="00C95DCA">
        <w:rPr>
          <w:rFonts w:ascii="Times New Roman" w:hAnsi="Times New Roman" w:cs="Times New Roman"/>
          <w:sz w:val="20"/>
          <w:szCs w:val="20"/>
        </w:rPr>
        <w:t>change</w:t>
      </w:r>
      <w:proofErr w:type="spellEnd"/>
      <w:r w:rsidRPr="00C95DCA">
        <w:rPr>
          <w:rFonts w:ascii="Times New Roman" w:hAnsi="Times New Roman" w:cs="Times New Roman"/>
          <w:sz w:val="20"/>
          <w:szCs w:val="20"/>
        </w:rPr>
        <w:t xml:space="preserve"> that achieves new cultural coherence and significance – is slow and that ways have to be found of keeping up the momentum</w:t>
      </w:r>
      <w:r w:rsidR="00C95DCA">
        <w:rPr>
          <w:rFonts w:ascii="Times New Roman" w:hAnsi="Times New Roman" w:cs="Times New Roman"/>
          <w:sz w:val="20"/>
          <w:szCs w:val="20"/>
        </w:rPr>
        <w:t>.</w:t>
      </w:r>
      <w:r w:rsidR="00396E4A" w:rsidRPr="00C95DCA">
        <w:rPr>
          <w:rFonts w:ascii="Times New Roman" w:hAnsi="Times New Roman" w:cs="Times New Roman"/>
          <w:sz w:val="20"/>
          <w:szCs w:val="20"/>
        </w:rPr>
        <w:t xml:space="preserve"> </w:t>
      </w:r>
    </w:p>
    <w:p w14:paraId="492850DC" w14:textId="77777777" w:rsidR="00714A66" w:rsidRDefault="00396E4A" w:rsidP="007F6A02">
      <w:pPr>
        <w:pStyle w:val="ListParagraph"/>
        <w:spacing w:after="0" w:line="240" w:lineRule="auto"/>
        <w:rPr>
          <w:rFonts w:ascii="Times New Roman" w:hAnsi="Times New Roman" w:cs="Times New Roman"/>
          <w:sz w:val="20"/>
          <w:szCs w:val="20"/>
        </w:rPr>
      </w:pPr>
      <w:r w:rsidRPr="00C95DCA">
        <w:rPr>
          <w:rFonts w:ascii="Times New Roman" w:hAnsi="Times New Roman" w:cs="Times New Roman"/>
          <w:sz w:val="20"/>
          <w:szCs w:val="20"/>
        </w:rPr>
        <w:t xml:space="preserve">(Ruddick, </w:t>
      </w:r>
      <w:r w:rsidR="009500FE" w:rsidRPr="00C95DCA">
        <w:rPr>
          <w:rFonts w:ascii="Times New Roman" w:hAnsi="Times New Roman" w:cs="Times New Roman"/>
          <w:sz w:val="20"/>
          <w:szCs w:val="20"/>
        </w:rPr>
        <w:t xml:space="preserve">1995. </w:t>
      </w:r>
      <w:r w:rsidRPr="00C95DCA">
        <w:rPr>
          <w:rFonts w:ascii="Times New Roman" w:hAnsi="Times New Roman" w:cs="Times New Roman"/>
          <w:sz w:val="20"/>
          <w:szCs w:val="20"/>
        </w:rPr>
        <w:t>p.207)</w:t>
      </w:r>
    </w:p>
    <w:p w14:paraId="2AB2D76C" w14:textId="77777777" w:rsidR="00497349" w:rsidRPr="00497349" w:rsidRDefault="00497349" w:rsidP="00497349">
      <w:pPr>
        <w:pStyle w:val="ListParagraph"/>
        <w:spacing w:after="0" w:line="240" w:lineRule="auto"/>
        <w:ind w:left="1440"/>
        <w:rPr>
          <w:rFonts w:ascii="Times New Roman" w:hAnsi="Times New Roman" w:cs="Times New Roman"/>
          <w:sz w:val="20"/>
          <w:szCs w:val="20"/>
        </w:rPr>
      </w:pPr>
    </w:p>
    <w:p w14:paraId="29FF195C" w14:textId="4F5C2DAA" w:rsidR="009500FE" w:rsidRPr="002A3D8C" w:rsidRDefault="00CE3D3D" w:rsidP="00DA1DA5">
      <w:pPr>
        <w:spacing w:after="240" w:line="240" w:lineRule="auto"/>
        <w:rPr>
          <w:rFonts w:ascii="Times New Roman" w:eastAsia="Times New Roman" w:hAnsi="Times New Roman" w:cs="Times New Roman"/>
          <w:sz w:val="20"/>
          <w:szCs w:val="20"/>
          <w:lang w:eastAsia="en-NZ"/>
        </w:rPr>
      </w:pPr>
      <w:r>
        <w:rPr>
          <w:rFonts w:ascii="Times New Roman" w:eastAsia="Times New Roman" w:hAnsi="Times New Roman" w:cs="Times New Roman"/>
          <w:sz w:val="20"/>
          <w:szCs w:val="20"/>
          <w:lang w:eastAsia="en-NZ"/>
        </w:rPr>
        <w:t>These criteria provide a lens to examine</w:t>
      </w:r>
      <w:r w:rsidR="009500FE" w:rsidRPr="002A3D8C">
        <w:rPr>
          <w:rFonts w:ascii="Times New Roman" w:eastAsia="Times New Roman" w:hAnsi="Times New Roman" w:cs="Times New Roman"/>
          <w:sz w:val="20"/>
          <w:szCs w:val="20"/>
          <w:lang w:eastAsia="en-NZ"/>
        </w:rPr>
        <w:t xml:space="preserve"> the </w:t>
      </w:r>
      <w:r w:rsidR="00497349">
        <w:rPr>
          <w:rFonts w:ascii="Times New Roman" w:eastAsia="Times New Roman" w:hAnsi="Times New Roman" w:cs="Times New Roman"/>
          <w:sz w:val="20"/>
          <w:szCs w:val="20"/>
          <w:lang w:eastAsia="en-NZ"/>
        </w:rPr>
        <w:t>‘</w:t>
      </w:r>
      <w:r w:rsidR="009500FE" w:rsidRPr="002A3D8C">
        <w:rPr>
          <w:rFonts w:ascii="Times New Roman" w:eastAsia="Times New Roman" w:hAnsi="Times New Roman" w:cs="Times New Roman"/>
          <w:sz w:val="20"/>
          <w:szCs w:val="20"/>
          <w:lang w:eastAsia="en-NZ"/>
        </w:rPr>
        <w:t>coherence and usefulness</w:t>
      </w:r>
      <w:r w:rsidR="00497349">
        <w:rPr>
          <w:rFonts w:ascii="Times New Roman" w:eastAsia="Times New Roman" w:hAnsi="Times New Roman" w:cs="Times New Roman"/>
          <w:sz w:val="20"/>
          <w:szCs w:val="20"/>
          <w:lang w:eastAsia="en-NZ"/>
        </w:rPr>
        <w:t>’</w:t>
      </w:r>
      <w:r w:rsidR="009500FE" w:rsidRPr="002A3D8C">
        <w:rPr>
          <w:rFonts w:ascii="Times New Roman" w:eastAsia="Times New Roman" w:hAnsi="Times New Roman" w:cs="Times New Roman"/>
          <w:sz w:val="20"/>
          <w:szCs w:val="20"/>
          <w:lang w:eastAsia="en-NZ"/>
        </w:rPr>
        <w:t xml:space="preserve"> of the Mantle Underground</w:t>
      </w:r>
      <w:r>
        <w:rPr>
          <w:rFonts w:ascii="Times New Roman" w:eastAsia="Times New Roman" w:hAnsi="Times New Roman" w:cs="Times New Roman"/>
          <w:sz w:val="20"/>
          <w:szCs w:val="20"/>
          <w:lang w:eastAsia="en-NZ"/>
        </w:rPr>
        <w:t xml:space="preserve">. </w:t>
      </w:r>
      <w:r w:rsidR="00395C63">
        <w:rPr>
          <w:rFonts w:ascii="Times New Roman" w:eastAsia="Times New Roman" w:hAnsi="Times New Roman" w:cs="Times New Roman"/>
          <w:sz w:val="20"/>
          <w:szCs w:val="20"/>
          <w:lang w:eastAsia="en-NZ"/>
        </w:rPr>
        <w:t>On</w:t>
      </w:r>
      <w:r w:rsidR="00395C63">
        <w:rPr>
          <w:rFonts w:ascii="Times New Roman" w:eastAsia="Times New Roman" w:hAnsi="Times New Roman" w:cs="Times New Roman"/>
          <w:sz w:val="20"/>
          <w:szCs w:val="20"/>
          <w:lang w:eastAsia="en-NZ"/>
        </w:rPr>
        <w:t xml:space="preserve"> </w:t>
      </w:r>
      <w:r>
        <w:rPr>
          <w:rFonts w:ascii="Times New Roman" w:eastAsia="Times New Roman" w:hAnsi="Times New Roman" w:cs="Times New Roman"/>
          <w:sz w:val="20"/>
          <w:szCs w:val="20"/>
          <w:lang w:eastAsia="en-NZ"/>
        </w:rPr>
        <w:t xml:space="preserve">point 1, </w:t>
      </w:r>
      <w:r w:rsidR="007C0F0D">
        <w:rPr>
          <w:rFonts w:ascii="Times New Roman" w:eastAsia="Times New Roman" w:hAnsi="Times New Roman" w:cs="Times New Roman"/>
          <w:sz w:val="20"/>
          <w:szCs w:val="20"/>
          <w:lang w:eastAsia="en-NZ"/>
        </w:rPr>
        <w:t xml:space="preserve">The </w:t>
      </w:r>
      <w:r>
        <w:rPr>
          <w:rFonts w:ascii="Times New Roman" w:eastAsia="Times New Roman" w:hAnsi="Times New Roman" w:cs="Times New Roman"/>
          <w:sz w:val="20"/>
          <w:szCs w:val="20"/>
          <w:lang w:eastAsia="en-NZ"/>
        </w:rPr>
        <w:t>Mantle Underground certainly encourage</w:t>
      </w:r>
      <w:r w:rsidR="0022282E">
        <w:rPr>
          <w:rFonts w:ascii="Times New Roman" w:eastAsia="Times New Roman" w:hAnsi="Times New Roman" w:cs="Times New Roman"/>
          <w:sz w:val="20"/>
          <w:szCs w:val="20"/>
          <w:lang w:eastAsia="en-NZ"/>
        </w:rPr>
        <w:t>s</w:t>
      </w:r>
      <w:r>
        <w:rPr>
          <w:rFonts w:ascii="Times New Roman" w:eastAsia="Times New Roman" w:hAnsi="Times New Roman" w:cs="Times New Roman"/>
          <w:sz w:val="20"/>
          <w:szCs w:val="20"/>
          <w:lang w:eastAsia="en-NZ"/>
        </w:rPr>
        <w:t xml:space="preserve"> genuine, respectful relationships and co</w:t>
      </w:r>
      <w:r w:rsidR="007F6A02">
        <w:rPr>
          <w:rFonts w:ascii="Times New Roman" w:eastAsia="Times New Roman" w:hAnsi="Times New Roman" w:cs="Times New Roman"/>
          <w:sz w:val="20"/>
          <w:szCs w:val="20"/>
          <w:lang w:eastAsia="en-NZ"/>
        </w:rPr>
        <w:t>llaborations between school teachers</w:t>
      </w:r>
      <w:r>
        <w:rPr>
          <w:rFonts w:ascii="Times New Roman" w:eastAsia="Times New Roman" w:hAnsi="Times New Roman" w:cs="Times New Roman"/>
          <w:sz w:val="20"/>
          <w:szCs w:val="20"/>
          <w:lang w:eastAsia="en-NZ"/>
        </w:rPr>
        <w:t xml:space="preserve"> and academics, so that </w:t>
      </w:r>
      <w:r w:rsidR="007F6A02">
        <w:rPr>
          <w:rFonts w:ascii="Times New Roman" w:eastAsia="Times New Roman" w:hAnsi="Times New Roman" w:cs="Times New Roman"/>
          <w:sz w:val="20"/>
          <w:szCs w:val="20"/>
          <w:lang w:eastAsia="en-NZ"/>
        </w:rPr>
        <w:t xml:space="preserve">any </w:t>
      </w:r>
      <w:r>
        <w:rPr>
          <w:rFonts w:ascii="Times New Roman" w:eastAsia="Times New Roman" w:hAnsi="Times New Roman" w:cs="Times New Roman"/>
          <w:sz w:val="20"/>
          <w:szCs w:val="20"/>
          <w:lang w:eastAsia="en-NZ"/>
        </w:rPr>
        <w:t>‘traditional</w:t>
      </w:r>
      <w:r w:rsidR="00497349">
        <w:rPr>
          <w:rFonts w:ascii="Times New Roman" w:eastAsia="Times New Roman" w:hAnsi="Times New Roman" w:cs="Times New Roman"/>
          <w:sz w:val="20"/>
          <w:szCs w:val="20"/>
          <w:lang w:eastAsia="en-NZ"/>
        </w:rPr>
        <w:t xml:space="preserve"> mythologies’ </w:t>
      </w:r>
      <w:r w:rsidR="0022282E">
        <w:rPr>
          <w:rFonts w:ascii="Times New Roman" w:eastAsia="Times New Roman" w:hAnsi="Times New Roman" w:cs="Times New Roman"/>
          <w:sz w:val="20"/>
          <w:szCs w:val="20"/>
          <w:lang w:eastAsia="en-NZ"/>
        </w:rPr>
        <w:t xml:space="preserve">have been </w:t>
      </w:r>
      <w:r w:rsidR="00497349">
        <w:rPr>
          <w:rFonts w:ascii="Times New Roman" w:eastAsia="Times New Roman" w:hAnsi="Times New Roman" w:cs="Times New Roman"/>
          <w:sz w:val="20"/>
          <w:szCs w:val="20"/>
          <w:lang w:eastAsia="en-NZ"/>
        </w:rPr>
        <w:t>reduced</w:t>
      </w:r>
      <w:r w:rsidR="007F6A02">
        <w:rPr>
          <w:rFonts w:ascii="Times New Roman" w:eastAsia="Times New Roman" w:hAnsi="Times New Roman" w:cs="Times New Roman"/>
          <w:sz w:val="20"/>
          <w:szCs w:val="20"/>
          <w:lang w:eastAsia="en-NZ"/>
        </w:rPr>
        <w:t>, if indeed they ever existed</w:t>
      </w:r>
      <w:r>
        <w:rPr>
          <w:rFonts w:ascii="Times New Roman" w:eastAsia="Times New Roman" w:hAnsi="Times New Roman" w:cs="Times New Roman"/>
          <w:sz w:val="20"/>
          <w:szCs w:val="20"/>
          <w:lang w:eastAsia="en-NZ"/>
        </w:rPr>
        <w:t>. The shared commitment to change and exploration identified in poi</w:t>
      </w:r>
      <w:r w:rsidR="00497349">
        <w:rPr>
          <w:rFonts w:ascii="Times New Roman" w:eastAsia="Times New Roman" w:hAnsi="Times New Roman" w:cs="Times New Roman"/>
          <w:sz w:val="20"/>
          <w:szCs w:val="20"/>
          <w:lang w:eastAsia="en-NZ"/>
        </w:rPr>
        <w:t xml:space="preserve">nt 2 </w:t>
      </w:r>
      <w:r w:rsidR="0022282E">
        <w:rPr>
          <w:rFonts w:ascii="Times New Roman" w:eastAsia="Times New Roman" w:hAnsi="Times New Roman" w:cs="Times New Roman"/>
          <w:sz w:val="20"/>
          <w:szCs w:val="20"/>
          <w:lang w:eastAsia="en-NZ"/>
        </w:rPr>
        <w:t>i</w:t>
      </w:r>
      <w:r w:rsidR="00497349">
        <w:rPr>
          <w:rFonts w:ascii="Times New Roman" w:eastAsia="Times New Roman" w:hAnsi="Times New Roman" w:cs="Times New Roman"/>
          <w:sz w:val="20"/>
          <w:szCs w:val="20"/>
          <w:lang w:eastAsia="en-NZ"/>
        </w:rPr>
        <w:t>s</w:t>
      </w:r>
      <w:r>
        <w:rPr>
          <w:rFonts w:ascii="Times New Roman" w:eastAsia="Times New Roman" w:hAnsi="Times New Roman" w:cs="Times New Roman"/>
          <w:sz w:val="20"/>
          <w:szCs w:val="20"/>
          <w:lang w:eastAsia="en-NZ"/>
        </w:rPr>
        <w:t xml:space="preserve"> evidenced by the relative longevity of the learning community. Point 3 throw</w:t>
      </w:r>
      <w:r w:rsidR="00497349">
        <w:rPr>
          <w:rFonts w:ascii="Times New Roman" w:eastAsia="Times New Roman" w:hAnsi="Times New Roman" w:cs="Times New Roman"/>
          <w:sz w:val="20"/>
          <w:szCs w:val="20"/>
          <w:lang w:eastAsia="en-NZ"/>
        </w:rPr>
        <w:t>s up an interesting challenge: Given the shifting social and political context, t</w:t>
      </w:r>
      <w:r>
        <w:rPr>
          <w:rFonts w:ascii="Times New Roman" w:eastAsia="Times New Roman" w:hAnsi="Times New Roman" w:cs="Times New Roman"/>
          <w:sz w:val="20"/>
          <w:szCs w:val="20"/>
          <w:lang w:eastAsia="en-NZ"/>
        </w:rPr>
        <w:t>he Mantle Underground Community needs to clarify its principles a</w:t>
      </w:r>
      <w:r w:rsidR="00297E1D">
        <w:rPr>
          <w:rFonts w:ascii="Times New Roman" w:eastAsia="Times New Roman" w:hAnsi="Times New Roman" w:cs="Times New Roman"/>
          <w:sz w:val="20"/>
          <w:szCs w:val="20"/>
          <w:lang w:eastAsia="en-NZ"/>
        </w:rPr>
        <w:t>nd purposes and perhaps completely change its structure if the long term goal of sustaining professional development in Mantle-of-the-Expert is to be achieved. Point 4 is something embedded in the pedagogic principles of the</w:t>
      </w:r>
      <w:r w:rsidR="00497349">
        <w:rPr>
          <w:rFonts w:ascii="Times New Roman" w:eastAsia="Times New Roman" w:hAnsi="Times New Roman" w:cs="Times New Roman"/>
          <w:sz w:val="20"/>
          <w:szCs w:val="20"/>
          <w:lang w:eastAsia="en-NZ"/>
        </w:rPr>
        <w:t xml:space="preserve"> Mantle-of-the-Expert</w:t>
      </w:r>
      <w:r w:rsidR="00297E1D">
        <w:rPr>
          <w:rFonts w:ascii="Times New Roman" w:eastAsia="Times New Roman" w:hAnsi="Times New Roman" w:cs="Times New Roman"/>
          <w:sz w:val="20"/>
          <w:szCs w:val="20"/>
          <w:lang w:eastAsia="en-NZ"/>
        </w:rPr>
        <w:t xml:space="preserve"> approach, which</w:t>
      </w:r>
      <w:r w:rsidR="00497349">
        <w:rPr>
          <w:rFonts w:ascii="Times New Roman" w:eastAsia="Times New Roman" w:hAnsi="Times New Roman" w:cs="Times New Roman"/>
          <w:sz w:val="20"/>
          <w:szCs w:val="20"/>
          <w:lang w:eastAsia="en-NZ"/>
        </w:rPr>
        <w:t xml:space="preserve"> sees teaching a</w:t>
      </w:r>
      <w:r w:rsidR="0058768D">
        <w:rPr>
          <w:rFonts w:ascii="Times New Roman" w:eastAsia="Times New Roman" w:hAnsi="Times New Roman" w:cs="Times New Roman"/>
          <w:sz w:val="20"/>
          <w:szCs w:val="20"/>
          <w:lang w:eastAsia="en-NZ"/>
        </w:rPr>
        <w:t xml:space="preserve">s complex and </w:t>
      </w:r>
      <w:r w:rsidR="00297E1D">
        <w:rPr>
          <w:rFonts w:ascii="Times New Roman" w:eastAsia="Times New Roman" w:hAnsi="Times New Roman" w:cs="Times New Roman"/>
          <w:sz w:val="20"/>
          <w:szCs w:val="20"/>
          <w:lang w:eastAsia="en-NZ"/>
        </w:rPr>
        <w:t xml:space="preserve">never </w:t>
      </w:r>
      <w:r w:rsidR="00497349">
        <w:rPr>
          <w:rFonts w:ascii="Times New Roman" w:eastAsia="Times New Roman" w:hAnsi="Times New Roman" w:cs="Times New Roman"/>
          <w:sz w:val="20"/>
          <w:szCs w:val="20"/>
          <w:lang w:eastAsia="en-NZ"/>
        </w:rPr>
        <w:t xml:space="preserve">to </w:t>
      </w:r>
      <w:r w:rsidR="00297E1D">
        <w:rPr>
          <w:rFonts w:ascii="Times New Roman" w:eastAsia="Times New Roman" w:hAnsi="Times New Roman" w:cs="Times New Roman"/>
          <w:sz w:val="20"/>
          <w:szCs w:val="20"/>
          <w:lang w:eastAsia="en-NZ"/>
        </w:rPr>
        <w:t>be ‘perfected’. As for point 5, the slow pace of worthwhile change and the need to sustain momentum is a reality of which the</w:t>
      </w:r>
      <w:r w:rsidR="00497349">
        <w:rPr>
          <w:rFonts w:ascii="Times New Roman" w:eastAsia="Times New Roman" w:hAnsi="Times New Roman" w:cs="Times New Roman"/>
          <w:sz w:val="20"/>
          <w:szCs w:val="20"/>
          <w:lang w:eastAsia="en-NZ"/>
        </w:rPr>
        <w:t xml:space="preserve"> group is very much aware. </w:t>
      </w:r>
      <w:r w:rsidR="00297E1D">
        <w:rPr>
          <w:rFonts w:ascii="Times New Roman" w:eastAsia="Times New Roman" w:hAnsi="Times New Roman" w:cs="Times New Roman"/>
          <w:sz w:val="20"/>
          <w:szCs w:val="20"/>
          <w:lang w:eastAsia="en-NZ"/>
        </w:rPr>
        <w:t xml:space="preserve">Ruddick’s five criteria </w:t>
      </w:r>
      <w:r w:rsidR="00497349">
        <w:rPr>
          <w:rFonts w:ascii="Times New Roman" w:eastAsia="Times New Roman" w:hAnsi="Times New Roman" w:cs="Times New Roman"/>
          <w:sz w:val="20"/>
          <w:szCs w:val="20"/>
          <w:lang w:eastAsia="en-NZ"/>
        </w:rPr>
        <w:t>provide both a useful tool for review and a possible</w:t>
      </w:r>
      <w:r w:rsidR="00297E1D">
        <w:rPr>
          <w:rFonts w:ascii="Times New Roman" w:eastAsia="Times New Roman" w:hAnsi="Times New Roman" w:cs="Times New Roman"/>
          <w:sz w:val="20"/>
          <w:szCs w:val="20"/>
          <w:lang w:eastAsia="en-NZ"/>
        </w:rPr>
        <w:t xml:space="preserve"> starting point for negotiations on possible ways forward.</w:t>
      </w:r>
    </w:p>
    <w:p w14:paraId="3A7CB112" w14:textId="77777777" w:rsidR="003078F6" w:rsidRPr="007805A0" w:rsidRDefault="003078F6" w:rsidP="007805A0">
      <w:pPr>
        <w:spacing w:before="320" w:after="160" w:line="240" w:lineRule="auto"/>
        <w:jc w:val="center"/>
        <w:rPr>
          <w:rFonts w:ascii="Times New Roman" w:eastAsia="Times New Roman" w:hAnsi="Times New Roman" w:cs="Times New Roman"/>
          <w:caps/>
          <w:color w:val="000000"/>
          <w:sz w:val="18"/>
          <w:szCs w:val="18"/>
          <w:lang w:eastAsia="en-NZ"/>
        </w:rPr>
      </w:pPr>
      <w:r w:rsidRPr="007805A0">
        <w:rPr>
          <w:rFonts w:ascii="Times New Roman" w:eastAsia="Times New Roman" w:hAnsi="Times New Roman" w:cs="Times New Roman"/>
          <w:caps/>
          <w:color w:val="000000"/>
          <w:sz w:val="18"/>
          <w:szCs w:val="18"/>
          <w:lang w:eastAsia="en-NZ"/>
        </w:rPr>
        <w:t>Where to next: Changes and possibilities</w:t>
      </w:r>
    </w:p>
    <w:p w14:paraId="5CA1C06D" w14:textId="36A70B69" w:rsidR="003078F6" w:rsidRDefault="003078F6" w:rsidP="003078F6">
      <w:pPr>
        <w:spacing w:after="0" w:line="240" w:lineRule="auto"/>
        <w:jc w:val="both"/>
        <w:rPr>
          <w:rFonts w:ascii="Times New Roman" w:eastAsia="Times New Roman" w:hAnsi="Times New Roman" w:cs="Times New Roman"/>
          <w:color w:val="000000"/>
          <w:sz w:val="20"/>
          <w:szCs w:val="20"/>
          <w:lang w:eastAsia="en-NZ"/>
        </w:rPr>
      </w:pPr>
      <w:r w:rsidRPr="002A3D8C">
        <w:rPr>
          <w:rFonts w:ascii="Times New Roman" w:eastAsia="Times New Roman" w:hAnsi="Times New Roman" w:cs="Times New Roman"/>
          <w:color w:val="000000"/>
          <w:sz w:val="20"/>
          <w:szCs w:val="20"/>
          <w:lang w:eastAsia="en-NZ"/>
        </w:rPr>
        <w:t xml:space="preserve">At the time of writing, the Mantle Underground is going through a </w:t>
      </w:r>
      <w:r>
        <w:rPr>
          <w:rFonts w:ascii="Times New Roman" w:eastAsia="Times New Roman" w:hAnsi="Times New Roman" w:cs="Times New Roman"/>
          <w:color w:val="000000"/>
          <w:sz w:val="20"/>
          <w:szCs w:val="20"/>
          <w:lang w:eastAsia="en-NZ"/>
        </w:rPr>
        <w:t xml:space="preserve">time of </w:t>
      </w:r>
      <w:r w:rsidRPr="002A3D8C">
        <w:rPr>
          <w:rFonts w:ascii="Times New Roman" w:eastAsia="Times New Roman" w:hAnsi="Times New Roman" w:cs="Times New Roman"/>
          <w:color w:val="000000"/>
          <w:sz w:val="20"/>
          <w:szCs w:val="20"/>
          <w:lang w:eastAsia="en-NZ"/>
        </w:rPr>
        <w:t xml:space="preserve">transition. </w:t>
      </w:r>
      <w:r w:rsidR="00395C63">
        <w:rPr>
          <w:rFonts w:ascii="Times New Roman" w:eastAsia="Times New Roman" w:hAnsi="Times New Roman" w:cs="Times New Roman"/>
          <w:color w:val="000000"/>
          <w:sz w:val="20"/>
          <w:szCs w:val="20"/>
          <w:lang w:eastAsia="en-NZ"/>
        </w:rPr>
        <w:t>Several</w:t>
      </w:r>
      <w:r w:rsidRPr="002A3D8C">
        <w:rPr>
          <w:rFonts w:ascii="Times New Roman" w:eastAsia="Times New Roman" w:hAnsi="Times New Roman" w:cs="Times New Roman"/>
          <w:color w:val="000000"/>
          <w:sz w:val="20"/>
          <w:szCs w:val="20"/>
          <w:lang w:eastAsia="en-NZ"/>
        </w:rPr>
        <w:t xml:space="preserve"> years on, the website </w:t>
      </w:r>
      <w:r w:rsidR="000D473C">
        <w:rPr>
          <w:rFonts w:ascii="Times New Roman" w:eastAsia="Times New Roman" w:hAnsi="Times New Roman" w:cs="Times New Roman"/>
          <w:color w:val="000000"/>
          <w:sz w:val="20"/>
          <w:szCs w:val="20"/>
          <w:lang w:eastAsia="en-NZ"/>
        </w:rPr>
        <w:t xml:space="preserve">(now taken over as a private concern by the author) </w:t>
      </w:r>
      <w:r w:rsidRPr="002A3D8C">
        <w:rPr>
          <w:rFonts w:ascii="Times New Roman" w:eastAsia="Times New Roman" w:hAnsi="Times New Roman" w:cs="Times New Roman"/>
          <w:color w:val="000000"/>
          <w:sz w:val="20"/>
          <w:szCs w:val="20"/>
          <w:lang w:eastAsia="en-NZ"/>
        </w:rPr>
        <w:t xml:space="preserve">is due for an overhaul. </w:t>
      </w:r>
      <w:r w:rsidR="00704DDF">
        <w:rPr>
          <w:rFonts w:ascii="Times New Roman" w:eastAsia="Times New Roman" w:hAnsi="Times New Roman" w:cs="Times New Roman"/>
          <w:color w:val="000000"/>
          <w:sz w:val="20"/>
          <w:szCs w:val="20"/>
          <w:lang w:eastAsia="en-NZ"/>
        </w:rPr>
        <w:t xml:space="preserve">The author </w:t>
      </w:r>
      <w:r w:rsidR="00704DDF" w:rsidRPr="002A3D8C">
        <w:rPr>
          <w:rFonts w:ascii="Times New Roman" w:eastAsia="Times New Roman" w:hAnsi="Times New Roman" w:cs="Times New Roman"/>
          <w:color w:val="000000"/>
          <w:sz w:val="20"/>
          <w:szCs w:val="20"/>
          <w:lang w:eastAsia="en-NZ"/>
        </w:rPr>
        <w:t>has left the University and moved to another part of New Zealand</w:t>
      </w:r>
      <w:r w:rsidR="000D473C">
        <w:rPr>
          <w:rFonts w:ascii="Times New Roman" w:eastAsia="Times New Roman" w:hAnsi="Times New Roman" w:cs="Times New Roman"/>
          <w:color w:val="000000"/>
          <w:sz w:val="20"/>
          <w:szCs w:val="20"/>
          <w:lang w:eastAsia="en-NZ"/>
        </w:rPr>
        <w:t>, though she continues t</w:t>
      </w:r>
      <w:r w:rsidR="0058768D">
        <w:rPr>
          <w:rFonts w:ascii="Times New Roman" w:eastAsia="Times New Roman" w:hAnsi="Times New Roman" w:cs="Times New Roman"/>
          <w:color w:val="000000"/>
          <w:sz w:val="20"/>
          <w:szCs w:val="20"/>
          <w:lang w:eastAsia="en-NZ"/>
        </w:rPr>
        <w:t>o hold an honorary position as Research A</w:t>
      </w:r>
      <w:r w:rsidR="000D473C">
        <w:rPr>
          <w:rFonts w:ascii="Times New Roman" w:eastAsia="Times New Roman" w:hAnsi="Times New Roman" w:cs="Times New Roman"/>
          <w:color w:val="000000"/>
          <w:sz w:val="20"/>
          <w:szCs w:val="20"/>
          <w:lang w:eastAsia="en-NZ"/>
        </w:rPr>
        <w:t>ssociate</w:t>
      </w:r>
      <w:r w:rsidR="00DF3878">
        <w:rPr>
          <w:rFonts w:ascii="Times New Roman" w:eastAsia="Times New Roman" w:hAnsi="Times New Roman" w:cs="Times New Roman"/>
          <w:color w:val="000000"/>
          <w:sz w:val="20"/>
          <w:szCs w:val="20"/>
          <w:lang w:eastAsia="en-NZ"/>
        </w:rPr>
        <w:t xml:space="preserve"> at the University</w:t>
      </w:r>
      <w:r w:rsidR="00704DDF" w:rsidRPr="002A3D8C">
        <w:rPr>
          <w:rFonts w:ascii="Times New Roman" w:eastAsia="Times New Roman" w:hAnsi="Times New Roman" w:cs="Times New Roman"/>
          <w:color w:val="000000"/>
          <w:sz w:val="20"/>
          <w:szCs w:val="20"/>
          <w:lang w:eastAsia="en-NZ"/>
        </w:rPr>
        <w:t>.</w:t>
      </w:r>
      <w:r w:rsidR="00704DDF">
        <w:rPr>
          <w:rFonts w:ascii="Times New Roman" w:eastAsia="Times New Roman" w:hAnsi="Times New Roman" w:cs="Times New Roman"/>
          <w:color w:val="000000"/>
          <w:sz w:val="20"/>
          <w:szCs w:val="20"/>
          <w:lang w:eastAsia="en-NZ"/>
        </w:rPr>
        <w:t xml:space="preserve"> </w:t>
      </w:r>
      <w:r w:rsidRPr="002A3D8C">
        <w:rPr>
          <w:rFonts w:ascii="Times New Roman" w:eastAsia="Times New Roman" w:hAnsi="Times New Roman" w:cs="Times New Roman"/>
          <w:color w:val="000000"/>
          <w:sz w:val="20"/>
          <w:szCs w:val="20"/>
          <w:lang w:eastAsia="en-NZ"/>
        </w:rPr>
        <w:t>The</w:t>
      </w:r>
      <w:r w:rsidR="000D473C">
        <w:rPr>
          <w:rFonts w:ascii="Times New Roman" w:eastAsia="Times New Roman" w:hAnsi="Times New Roman" w:cs="Times New Roman"/>
          <w:color w:val="000000"/>
          <w:sz w:val="20"/>
          <w:szCs w:val="20"/>
          <w:lang w:eastAsia="en-NZ"/>
        </w:rPr>
        <w:t xml:space="preserve"> University</w:t>
      </w:r>
      <w:r w:rsidRPr="002A3D8C">
        <w:rPr>
          <w:rFonts w:ascii="Times New Roman" w:eastAsia="Times New Roman" w:hAnsi="Times New Roman" w:cs="Times New Roman"/>
          <w:color w:val="000000"/>
          <w:sz w:val="20"/>
          <w:szCs w:val="20"/>
          <w:lang w:eastAsia="en-NZ"/>
        </w:rPr>
        <w:t xml:space="preserve"> </w:t>
      </w:r>
      <w:r w:rsidR="000D473C">
        <w:rPr>
          <w:rFonts w:ascii="Times New Roman" w:eastAsia="Times New Roman" w:hAnsi="Times New Roman" w:cs="Times New Roman"/>
          <w:color w:val="000000"/>
          <w:sz w:val="20"/>
          <w:szCs w:val="20"/>
          <w:lang w:eastAsia="en-NZ"/>
        </w:rPr>
        <w:t xml:space="preserve">itself </w:t>
      </w:r>
      <w:r w:rsidRPr="002A3D8C">
        <w:rPr>
          <w:rFonts w:ascii="Times New Roman" w:eastAsia="Times New Roman" w:hAnsi="Times New Roman" w:cs="Times New Roman"/>
          <w:color w:val="000000"/>
          <w:sz w:val="20"/>
          <w:szCs w:val="20"/>
          <w:lang w:eastAsia="en-NZ"/>
        </w:rPr>
        <w:t xml:space="preserve">is moving into restructuring, with associated uncertainty about ongoing staffing and courses. </w:t>
      </w:r>
      <w:r>
        <w:rPr>
          <w:rFonts w:ascii="Times New Roman" w:eastAsia="Times New Roman" w:hAnsi="Times New Roman" w:cs="Times New Roman"/>
          <w:color w:val="000000"/>
          <w:sz w:val="20"/>
          <w:szCs w:val="20"/>
          <w:lang w:eastAsia="en-NZ"/>
        </w:rPr>
        <w:t>A</w:t>
      </w:r>
      <w:r w:rsidR="00395C63">
        <w:rPr>
          <w:rFonts w:ascii="Times New Roman" w:eastAsia="Times New Roman" w:hAnsi="Times New Roman" w:cs="Times New Roman"/>
          <w:color w:val="000000"/>
          <w:sz w:val="20"/>
          <w:szCs w:val="20"/>
          <w:lang w:eastAsia="en-NZ"/>
        </w:rPr>
        <w:t>nd, a</w:t>
      </w:r>
      <w:r>
        <w:rPr>
          <w:rFonts w:ascii="Times New Roman" w:eastAsia="Times New Roman" w:hAnsi="Times New Roman" w:cs="Times New Roman"/>
          <w:color w:val="000000"/>
          <w:sz w:val="20"/>
          <w:szCs w:val="20"/>
          <w:lang w:eastAsia="en-NZ"/>
        </w:rPr>
        <w:t xml:space="preserve">fter an initial effort to sustain them, the cluster groups have subsided </w:t>
      </w:r>
      <w:r w:rsidR="0022282E">
        <w:rPr>
          <w:rFonts w:ascii="Times New Roman" w:eastAsia="Times New Roman" w:hAnsi="Times New Roman" w:cs="Times New Roman"/>
          <w:color w:val="000000"/>
          <w:sz w:val="20"/>
          <w:szCs w:val="20"/>
          <w:lang w:eastAsia="en-NZ"/>
        </w:rPr>
        <w:t>somewhat</w:t>
      </w:r>
      <w:r>
        <w:rPr>
          <w:rFonts w:ascii="Times New Roman" w:eastAsia="Times New Roman" w:hAnsi="Times New Roman" w:cs="Times New Roman"/>
          <w:color w:val="000000"/>
          <w:sz w:val="20"/>
          <w:szCs w:val="20"/>
          <w:lang w:eastAsia="en-NZ"/>
        </w:rPr>
        <w:t>.</w:t>
      </w:r>
      <w:r w:rsidR="00704DDF">
        <w:rPr>
          <w:rFonts w:ascii="Times New Roman" w:eastAsia="Times New Roman" w:hAnsi="Times New Roman" w:cs="Times New Roman"/>
          <w:color w:val="000000"/>
          <w:sz w:val="20"/>
          <w:szCs w:val="20"/>
          <w:lang w:eastAsia="en-NZ"/>
        </w:rPr>
        <w:t xml:space="preserve"> </w:t>
      </w:r>
      <w:r>
        <w:rPr>
          <w:rFonts w:ascii="Times New Roman" w:eastAsia="Times New Roman" w:hAnsi="Times New Roman" w:cs="Times New Roman"/>
          <w:color w:val="000000"/>
          <w:sz w:val="20"/>
          <w:szCs w:val="20"/>
          <w:lang w:eastAsia="en-NZ"/>
        </w:rPr>
        <w:t xml:space="preserve">Teachers are still engaging in Mantle of the Expert teaching in their classes and courses are still being provided at Waikato University but the particular interplay of circumstances that allowed for the Mantle Underground to thrive are no longer present. So it is time to consider new opportunities. </w:t>
      </w:r>
      <w:r w:rsidRPr="002A3D8C">
        <w:rPr>
          <w:rFonts w:ascii="Times New Roman" w:eastAsia="Times New Roman" w:hAnsi="Times New Roman" w:cs="Times New Roman"/>
          <w:color w:val="000000"/>
          <w:sz w:val="20"/>
          <w:szCs w:val="20"/>
          <w:lang w:eastAsia="en-NZ"/>
        </w:rPr>
        <w:t xml:space="preserve">Teachers are realistic about the risks: </w:t>
      </w:r>
    </w:p>
    <w:p w14:paraId="445FFAFA" w14:textId="77777777" w:rsidR="003078F6" w:rsidRDefault="003078F6" w:rsidP="003078F6">
      <w:pPr>
        <w:spacing w:after="0" w:line="240" w:lineRule="auto"/>
        <w:jc w:val="both"/>
        <w:rPr>
          <w:rFonts w:ascii="Times New Roman" w:eastAsia="Times New Roman" w:hAnsi="Times New Roman" w:cs="Times New Roman"/>
          <w:color w:val="000000"/>
          <w:sz w:val="20"/>
          <w:szCs w:val="20"/>
          <w:lang w:eastAsia="en-NZ"/>
        </w:rPr>
      </w:pPr>
    </w:p>
    <w:p w14:paraId="312C1972" w14:textId="5A29A127" w:rsidR="003078F6" w:rsidRDefault="003078F6" w:rsidP="000D473C">
      <w:pPr>
        <w:spacing w:after="0" w:line="240" w:lineRule="auto"/>
        <w:ind w:left="720"/>
        <w:jc w:val="both"/>
        <w:rPr>
          <w:rFonts w:ascii="Times New Roman" w:eastAsia="Times New Roman" w:hAnsi="Times New Roman" w:cs="Times New Roman"/>
          <w:color w:val="000000"/>
          <w:sz w:val="20"/>
          <w:szCs w:val="20"/>
          <w:lang w:eastAsia="en-NZ"/>
        </w:rPr>
      </w:pPr>
      <w:r w:rsidRPr="002A3D8C">
        <w:rPr>
          <w:rFonts w:ascii="Times New Roman" w:eastAsia="Times New Roman" w:hAnsi="Times New Roman" w:cs="Times New Roman"/>
          <w:color w:val="222222"/>
          <w:sz w:val="20"/>
          <w:szCs w:val="20"/>
          <w:shd w:val="clear" w:color="auto" w:fill="FFFFFF"/>
          <w:lang w:eastAsia="en-NZ"/>
        </w:rPr>
        <w:t>Few teachers are aware of Mantle and even fewer have the time to attend cluster meetings let alone commit to learning how to Mantle - this in turn means that there are few 'experts' around who can drive successful and meaningful cluster meetings - unless coverage can be increased and expertise is proliferated, Cluster meetings will die out</w:t>
      </w:r>
      <w:r w:rsidR="0022282E">
        <w:rPr>
          <w:rFonts w:ascii="Times New Roman" w:eastAsia="Times New Roman" w:hAnsi="Times New Roman" w:cs="Times New Roman"/>
          <w:color w:val="222222"/>
          <w:sz w:val="20"/>
          <w:szCs w:val="20"/>
          <w:shd w:val="clear" w:color="auto" w:fill="FFFFFF"/>
          <w:lang w:eastAsia="en-NZ"/>
        </w:rPr>
        <w:t>.</w:t>
      </w:r>
      <w:r w:rsidRPr="002A3D8C">
        <w:rPr>
          <w:rFonts w:ascii="Times New Roman" w:eastAsia="Times New Roman" w:hAnsi="Times New Roman" w:cs="Times New Roman"/>
          <w:color w:val="222222"/>
          <w:sz w:val="20"/>
          <w:szCs w:val="20"/>
          <w:shd w:val="clear" w:color="auto" w:fill="FFFFFF"/>
          <w:lang w:eastAsia="en-NZ"/>
        </w:rPr>
        <w:t xml:space="preserve"> </w:t>
      </w:r>
      <w:r w:rsidR="00395C63">
        <w:rPr>
          <w:rFonts w:ascii="Times New Roman" w:eastAsia="Times New Roman" w:hAnsi="Times New Roman" w:cs="Times New Roman"/>
          <w:color w:val="222222"/>
          <w:sz w:val="20"/>
          <w:szCs w:val="20"/>
          <w:shd w:val="clear" w:color="auto" w:fill="FFFFFF"/>
          <w:lang w:eastAsia="en-NZ"/>
        </w:rPr>
        <w:t>(</w:t>
      </w:r>
      <w:r w:rsidRPr="002A3D8C">
        <w:rPr>
          <w:rFonts w:ascii="Times New Roman" w:eastAsia="Times New Roman" w:hAnsi="Times New Roman" w:cs="Times New Roman"/>
          <w:color w:val="222222"/>
          <w:sz w:val="20"/>
          <w:szCs w:val="20"/>
          <w:shd w:val="clear" w:color="auto" w:fill="FFFFFF"/>
          <w:lang w:eastAsia="en-NZ"/>
        </w:rPr>
        <w:t>JJ</w:t>
      </w:r>
      <w:r w:rsidR="0022282E">
        <w:rPr>
          <w:rFonts w:ascii="Times New Roman" w:eastAsia="Times New Roman" w:hAnsi="Times New Roman" w:cs="Times New Roman"/>
          <w:color w:val="222222"/>
          <w:sz w:val="20"/>
          <w:szCs w:val="20"/>
          <w:shd w:val="clear" w:color="auto" w:fill="FFFFFF"/>
          <w:lang w:eastAsia="en-NZ"/>
        </w:rPr>
        <w:t xml:space="preserve"> </w:t>
      </w:r>
      <w:r w:rsidR="000D473C">
        <w:rPr>
          <w:rFonts w:ascii="Times New Roman" w:eastAsia="Times New Roman" w:hAnsi="Times New Roman" w:cs="Times New Roman"/>
          <w:color w:val="222222"/>
          <w:sz w:val="20"/>
          <w:szCs w:val="20"/>
          <w:shd w:val="clear" w:color="auto" w:fill="FFFFFF"/>
          <w:lang w:eastAsia="en-NZ"/>
        </w:rPr>
        <w:t xml:space="preserve">personal </w:t>
      </w:r>
      <w:r w:rsidR="00395C63">
        <w:rPr>
          <w:rFonts w:ascii="Times New Roman" w:eastAsia="Times New Roman" w:hAnsi="Times New Roman" w:cs="Times New Roman"/>
          <w:color w:val="222222"/>
          <w:sz w:val="20"/>
          <w:szCs w:val="20"/>
          <w:shd w:val="clear" w:color="auto" w:fill="FFFFFF"/>
          <w:lang w:eastAsia="en-NZ"/>
        </w:rPr>
        <w:t>communication – e</w:t>
      </w:r>
      <w:r w:rsidRPr="002A3D8C">
        <w:rPr>
          <w:rFonts w:ascii="Times New Roman" w:eastAsia="Times New Roman" w:hAnsi="Times New Roman" w:cs="Times New Roman"/>
          <w:color w:val="222222"/>
          <w:sz w:val="20"/>
          <w:szCs w:val="20"/>
          <w:shd w:val="clear" w:color="auto" w:fill="FFFFFF"/>
          <w:lang w:eastAsia="en-NZ"/>
        </w:rPr>
        <w:t>mail</w:t>
      </w:r>
      <w:r w:rsidR="000D473C">
        <w:rPr>
          <w:rFonts w:ascii="Times New Roman" w:eastAsia="Times New Roman" w:hAnsi="Times New Roman" w:cs="Times New Roman"/>
          <w:color w:val="222222"/>
          <w:sz w:val="20"/>
          <w:szCs w:val="20"/>
          <w:shd w:val="clear" w:color="auto" w:fill="FFFFFF"/>
          <w:lang w:eastAsia="en-NZ"/>
        </w:rPr>
        <w:t xml:space="preserve"> to author</w:t>
      </w:r>
      <w:r w:rsidR="00395C63">
        <w:rPr>
          <w:rFonts w:ascii="Times New Roman" w:eastAsia="Times New Roman" w:hAnsi="Times New Roman" w:cs="Times New Roman"/>
          <w:color w:val="222222"/>
          <w:sz w:val="20"/>
          <w:szCs w:val="20"/>
          <w:shd w:val="clear" w:color="auto" w:fill="FFFFFF"/>
          <w:lang w:eastAsia="en-NZ"/>
        </w:rPr>
        <w:t>)</w:t>
      </w:r>
      <w:r w:rsidRPr="002A3D8C">
        <w:rPr>
          <w:rFonts w:ascii="Times New Roman" w:eastAsia="Times New Roman" w:hAnsi="Times New Roman" w:cs="Times New Roman"/>
          <w:color w:val="222222"/>
          <w:sz w:val="20"/>
          <w:szCs w:val="20"/>
          <w:shd w:val="clear" w:color="auto" w:fill="FFFFFF"/>
          <w:lang w:eastAsia="en-NZ"/>
        </w:rPr>
        <w:t xml:space="preserve">. </w:t>
      </w:r>
    </w:p>
    <w:p w14:paraId="03D8EEFA" w14:textId="77777777" w:rsidR="003078F6" w:rsidRDefault="003078F6" w:rsidP="003078F6">
      <w:pPr>
        <w:spacing w:after="0" w:line="240" w:lineRule="auto"/>
        <w:jc w:val="both"/>
        <w:rPr>
          <w:rFonts w:ascii="Times New Roman" w:eastAsia="Times New Roman" w:hAnsi="Times New Roman" w:cs="Times New Roman"/>
          <w:color w:val="000000"/>
          <w:sz w:val="20"/>
          <w:szCs w:val="20"/>
          <w:lang w:eastAsia="en-NZ"/>
        </w:rPr>
      </w:pPr>
    </w:p>
    <w:p w14:paraId="3454A804" w14:textId="256A0CED" w:rsidR="003078F6" w:rsidRPr="000D473C" w:rsidRDefault="003078F6" w:rsidP="003078F6">
      <w:pPr>
        <w:spacing w:after="0" w:line="240" w:lineRule="auto"/>
        <w:jc w:val="both"/>
        <w:rPr>
          <w:rFonts w:ascii="Times New Roman" w:eastAsia="Times New Roman" w:hAnsi="Times New Roman" w:cs="Times New Roman"/>
          <w:color w:val="222222"/>
          <w:sz w:val="20"/>
          <w:szCs w:val="20"/>
          <w:shd w:val="clear" w:color="auto" w:fill="FFFFFF"/>
          <w:lang w:eastAsia="en-NZ"/>
        </w:rPr>
      </w:pPr>
      <w:r w:rsidRPr="002A3D8C">
        <w:rPr>
          <w:rFonts w:ascii="Times New Roman" w:eastAsia="Times New Roman" w:hAnsi="Times New Roman" w:cs="Times New Roman"/>
          <w:color w:val="222222"/>
          <w:sz w:val="20"/>
          <w:szCs w:val="20"/>
          <w:shd w:val="clear" w:color="auto" w:fill="FFFFFF"/>
          <w:lang w:eastAsia="en-NZ"/>
        </w:rPr>
        <w:t>In the Bay of Plenty, cluster group members are considering aligning with anothe</w:t>
      </w:r>
      <w:r w:rsidR="00704DDF">
        <w:rPr>
          <w:rFonts w:ascii="Times New Roman" w:eastAsia="Times New Roman" w:hAnsi="Times New Roman" w:cs="Times New Roman"/>
          <w:color w:val="222222"/>
          <w:sz w:val="20"/>
          <w:szCs w:val="20"/>
          <w:shd w:val="clear" w:color="auto" w:fill="FFFFFF"/>
          <w:lang w:eastAsia="en-NZ"/>
        </w:rPr>
        <w:t xml:space="preserve">r informal interest group, </w:t>
      </w:r>
      <w:r w:rsidRPr="002A3D8C">
        <w:rPr>
          <w:rFonts w:ascii="Times New Roman" w:eastAsia="Times New Roman" w:hAnsi="Times New Roman" w:cs="Times New Roman"/>
          <w:color w:val="222222"/>
          <w:sz w:val="20"/>
          <w:szCs w:val="20"/>
          <w:shd w:val="clear" w:color="auto" w:fill="FFFFFF"/>
          <w:lang w:eastAsia="en-NZ"/>
        </w:rPr>
        <w:t>the Curriculum Integration group which meets regularly at the</w:t>
      </w:r>
      <w:r w:rsidR="00704DDF">
        <w:rPr>
          <w:rFonts w:ascii="Times New Roman" w:eastAsia="Times New Roman" w:hAnsi="Times New Roman" w:cs="Times New Roman"/>
          <w:color w:val="222222"/>
          <w:sz w:val="20"/>
          <w:szCs w:val="20"/>
          <w:shd w:val="clear" w:color="auto" w:fill="FFFFFF"/>
          <w:lang w:eastAsia="en-NZ"/>
        </w:rPr>
        <w:t xml:space="preserve"> University of Waikato’s</w:t>
      </w:r>
      <w:r w:rsidRPr="002A3D8C">
        <w:rPr>
          <w:rFonts w:ascii="Times New Roman" w:eastAsia="Times New Roman" w:hAnsi="Times New Roman" w:cs="Times New Roman"/>
          <w:color w:val="222222"/>
          <w:sz w:val="20"/>
          <w:szCs w:val="20"/>
          <w:shd w:val="clear" w:color="auto" w:fill="FFFFFF"/>
          <w:lang w:eastAsia="en-NZ"/>
        </w:rPr>
        <w:t xml:space="preserve"> Tauranga campus</w:t>
      </w:r>
      <w:r>
        <w:rPr>
          <w:rFonts w:ascii="Times New Roman" w:eastAsia="Times New Roman" w:hAnsi="Times New Roman" w:cs="Times New Roman"/>
          <w:color w:val="222222"/>
          <w:sz w:val="20"/>
          <w:szCs w:val="20"/>
          <w:shd w:val="clear" w:color="auto" w:fill="FFFFFF"/>
          <w:lang w:eastAsia="en-NZ"/>
        </w:rPr>
        <w:t xml:space="preserve">. </w:t>
      </w:r>
      <w:r w:rsidRPr="002A3D8C">
        <w:rPr>
          <w:rFonts w:ascii="Times New Roman" w:eastAsia="Times New Roman" w:hAnsi="Times New Roman" w:cs="Times New Roman"/>
          <w:color w:val="222222"/>
          <w:sz w:val="20"/>
          <w:szCs w:val="20"/>
          <w:shd w:val="clear" w:color="auto" w:fill="FFFFFF"/>
          <w:lang w:eastAsia="en-NZ"/>
        </w:rPr>
        <w:t xml:space="preserve">Another proposal is to consider technological solutions. The Underground has tools available today that were not imagined six years ago: </w:t>
      </w:r>
      <w:r w:rsidR="0022282E">
        <w:rPr>
          <w:rFonts w:ascii="Times New Roman" w:eastAsia="Times New Roman" w:hAnsi="Times New Roman" w:cs="Times New Roman"/>
          <w:color w:val="222222"/>
          <w:sz w:val="20"/>
          <w:szCs w:val="20"/>
          <w:shd w:val="clear" w:color="auto" w:fill="FFFFFF"/>
          <w:lang w:eastAsia="en-NZ"/>
        </w:rPr>
        <w:t>“</w:t>
      </w:r>
      <w:r w:rsidRPr="002A3D8C">
        <w:rPr>
          <w:rFonts w:ascii="Times New Roman" w:eastAsia="Times New Roman" w:hAnsi="Times New Roman" w:cs="Times New Roman"/>
          <w:color w:val="222222"/>
          <w:sz w:val="20"/>
          <w:szCs w:val="20"/>
          <w:shd w:val="clear" w:color="auto" w:fill="FFFFFF"/>
          <w:lang w:eastAsia="en-NZ"/>
        </w:rPr>
        <w:t xml:space="preserve">An option could be for the </w:t>
      </w:r>
      <w:r w:rsidR="0022282E">
        <w:rPr>
          <w:rFonts w:ascii="Times New Roman" w:eastAsia="Times New Roman" w:hAnsi="Times New Roman" w:cs="Times New Roman"/>
          <w:color w:val="222222"/>
          <w:sz w:val="20"/>
          <w:szCs w:val="20"/>
          <w:shd w:val="clear" w:color="auto" w:fill="FFFFFF"/>
          <w:lang w:eastAsia="en-NZ"/>
        </w:rPr>
        <w:t>‘</w:t>
      </w:r>
      <w:r w:rsidRPr="002A3D8C">
        <w:rPr>
          <w:rFonts w:ascii="Times New Roman" w:eastAsia="Times New Roman" w:hAnsi="Times New Roman" w:cs="Times New Roman"/>
          <w:color w:val="222222"/>
          <w:sz w:val="20"/>
          <w:szCs w:val="20"/>
          <w:shd w:val="clear" w:color="auto" w:fill="FFFFFF"/>
          <w:lang w:eastAsia="en-NZ"/>
        </w:rPr>
        <w:t>experts</w:t>
      </w:r>
      <w:r w:rsidR="0022282E">
        <w:rPr>
          <w:rFonts w:ascii="Times New Roman" w:eastAsia="Times New Roman" w:hAnsi="Times New Roman" w:cs="Times New Roman"/>
          <w:color w:val="222222"/>
          <w:sz w:val="20"/>
          <w:szCs w:val="20"/>
          <w:shd w:val="clear" w:color="auto" w:fill="FFFFFF"/>
          <w:lang w:eastAsia="en-NZ"/>
        </w:rPr>
        <w:t>’</w:t>
      </w:r>
      <w:r w:rsidRPr="002A3D8C">
        <w:rPr>
          <w:rFonts w:ascii="Times New Roman" w:eastAsia="Times New Roman" w:hAnsi="Times New Roman" w:cs="Times New Roman"/>
          <w:color w:val="222222"/>
          <w:sz w:val="20"/>
          <w:szCs w:val="20"/>
          <w:shd w:val="clear" w:color="auto" w:fill="FFFFFF"/>
          <w:lang w:eastAsia="en-NZ"/>
        </w:rPr>
        <w:t xml:space="preserve"> (who cannot physically cover the whole country) to hold termly webinars or similar where attendees can log in and contribute to the discussion - or even have all cluster groups meet on the same day with webinar access for each group - have a 45 min session with the expert and then let each group do their own thing</w:t>
      </w:r>
      <w:r w:rsidR="0022282E">
        <w:rPr>
          <w:rFonts w:ascii="Times New Roman" w:eastAsia="Times New Roman" w:hAnsi="Times New Roman" w:cs="Times New Roman"/>
          <w:color w:val="222222"/>
          <w:sz w:val="20"/>
          <w:szCs w:val="20"/>
          <w:shd w:val="clear" w:color="auto" w:fill="FFFFFF"/>
          <w:lang w:eastAsia="en-NZ"/>
        </w:rPr>
        <w:t>”</w:t>
      </w:r>
      <w:r w:rsidRPr="002A3D8C">
        <w:rPr>
          <w:rFonts w:ascii="Times New Roman" w:eastAsia="Times New Roman" w:hAnsi="Times New Roman" w:cs="Times New Roman"/>
          <w:color w:val="222222"/>
          <w:sz w:val="20"/>
          <w:szCs w:val="20"/>
          <w:shd w:val="clear" w:color="auto" w:fill="FFFFFF"/>
          <w:lang w:eastAsia="en-NZ"/>
        </w:rPr>
        <w:t xml:space="preserve"> </w:t>
      </w:r>
      <w:r w:rsidR="00395C63">
        <w:rPr>
          <w:rFonts w:ascii="Times New Roman" w:eastAsia="Times New Roman" w:hAnsi="Times New Roman" w:cs="Times New Roman"/>
          <w:color w:val="222222"/>
          <w:sz w:val="20"/>
          <w:szCs w:val="20"/>
          <w:shd w:val="clear" w:color="auto" w:fill="FFFFFF"/>
          <w:lang w:eastAsia="en-NZ"/>
        </w:rPr>
        <w:t>(</w:t>
      </w:r>
      <w:r w:rsidR="00395C63" w:rsidRPr="002A3D8C">
        <w:rPr>
          <w:rFonts w:ascii="Times New Roman" w:eastAsia="Times New Roman" w:hAnsi="Times New Roman" w:cs="Times New Roman"/>
          <w:color w:val="222222"/>
          <w:sz w:val="20"/>
          <w:szCs w:val="20"/>
          <w:shd w:val="clear" w:color="auto" w:fill="FFFFFF"/>
          <w:lang w:eastAsia="en-NZ"/>
        </w:rPr>
        <w:t>JJ</w:t>
      </w:r>
      <w:r w:rsidR="00395C63">
        <w:rPr>
          <w:rFonts w:ascii="Times New Roman" w:eastAsia="Times New Roman" w:hAnsi="Times New Roman" w:cs="Times New Roman"/>
          <w:color w:val="222222"/>
          <w:sz w:val="20"/>
          <w:szCs w:val="20"/>
          <w:shd w:val="clear" w:color="auto" w:fill="FFFFFF"/>
          <w:lang w:eastAsia="en-NZ"/>
        </w:rPr>
        <w:t xml:space="preserve"> personal communication – e</w:t>
      </w:r>
      <w:r w:rsidR="00395C63" w:rsidRPr="002A3D8C">
        <w:rPr>
          <w:rFonts w:ascii="Times New Roman" w:eastAsia="Times New Roman" w:hAnsi="Times New Roman" w:cs="Times New Roman"/>
          <w:color w:val="222222"/>
          <w:sz w:val="20"/>
          <w:szCs w:val="20"/>
          <w:shd w:val="clear" w:color="auto" w:fill="FFFFFF"/>
          <w:lang w:eastAsia="en-NZ"/>
        </w:rPr>
        <w:t>mail</w:t>
      </w:r>
      <w:r w:rsidR="00395C63">
        <w:rPr>
          <w:rFonts w:ascii="Times New Roman" w:eastAsia="Times New Roman" w:hAnsi="Times New Roman" w:cs="Times New Roman"/>
          <w:color w:val="222222"/>
          <w:sz w:val="20"/>
          <w:szCs w:val="20"/>
          <w:shd w:val="clear" w:color="auto" w:fill="FFFFFF"/>
          <w:lang w:eastAsia="en-NZ"/>
        </w:rPr>
        <w:t xml:space="preserve"> to author)</w:t>
      </w:r>
      <w:r w:rsidR="00395C63" w:rsidRPr="002A3D8C">
        <w:rPr>
          <w:rFonts w:ascii="Times New Roman" w:eastAsia="Times New Roman" w:hAnsi="Times New Roman" w:cs="Times New Roman"/>
          <w:color w:val="222222"/>
          <w:sz w:val="20"/>
          <w:szCs w:val="20"/>
          <w:shd w:val="clear" w:color="auto" w:fill="FFFFFF"/>
          <w:lang w:eastAsia="en-NZ"/>
        </w:rPr>
        <w:t xml:space="preserve">. </w:t>
      </w:r>
      <w:r w:rsidRPr="002A3D8C">
        <w:rPr>
          <w:rFonts w:ascii="Times New Roman" w:eastAsia="Times New Roman" w:hAnsi="Times New Roman" w:cs="Times New Roman"/>
          <w:color w:val="222222"/>
          <w:sz w:val="20"/>
          <w:szCs w:val="20"/>
          <w:shd w:val="clear" w:color="auto" w:fill="FFFFFF"/>
          <w:lang w:eastAsia="en-NZ"/>
        </w:rPr>
        <w:t>There are many possibilities.</w:t>
      </w:r>
      <w:r w:rsidR="000D473C">
        <w:rPr>
          <w:rFonts w:ascii="Times New Roman" w:eastAsia="Times New Roman" w:hAnsi="Times New Roman" w:cs="Times New Roman"/>
          <w:color w:val="222222"/>
          <w:sz w:val="20"/>
          <w:szCs w:val="20"/>
          <w:shd w:val="clear" w:color="auto" w:fill="FFFFFF"/>
          <w:lang w:eastAsia="en-NZ"/>
        </w:rPr>
        <w:t xml:space="preserve"> </w:t>
      </w:r>
      <w:r w:rsidR="00704DDF">
        <w:rPr>
          <w:rFonts w:ascii="Times New Roman" w:eastAsia="Times New Roman" w:hAnsi="Times New Roman" w:cs="Times New Roman"/>
          <w:color w:val="222222"/>
          <w:sz w:val="20"/>
          <w:szCs w:val="20"/>
          <w:shd w:val="clear" w:color="auto" w:fill="FFFFFF"/>
          <w:lang w:eastAsia="en-NZ"/>
        </w:rPr>
        <w:t>In the short term, p</w:t>
      </w:r>
      <w:r>
        <w:rPr>
          <w:rFonts w:ascii="Times New Roman" w:eastAsia="Times New Roman" w:hAnsi="Times New Roman" w:cs="Times New Roman"/>
          <w:color w:val="222222"/>
          <w:sz w:val="20"/>
          <w:szCs w:val="20"/>
          <w:shd w:val="clear" w:color="auto" w:fill="FFFFFF"/>
          <w:lang w:eastAsia="en-NZ"/>
        </w:rPr>
        <w:t>lans a</w:t>
      </w:r>
      <w:r w:rsidR="007F6A02">
        <w:rPr>
          <w:rFonts w:ascii="Times New Roman" w:eastAsia="Times New Roman" w:hAnsi="Times New Roman" w:cs="Times New Roman"/>
          <w:color w:val="222222"/>
          <w:sz w:val="20"/>
          <w:szCs w:val="20"/>
          <w:shd w:val="clear" w:color="auto" w:fill="FFFFFF"/>
          <w:lang w:eastAsia="en-NZ"/>
        </w:rPr>
        <w:t>re underway for a Mantle-of-the-</w:t>
      </w:r>
      <w:r>
        <w:rPr>
          <w:rFonts w:ascii="Times New Roman" w:eastAsia="Times New Roman" w:hAnsi="Times New Roman" w:cs="Times New Roman"/>
          <w:color w:val="222222"/>
          <w:sz w:val="20"/>
          <w:szCs w:val="20"/>
          <w:shd w:val="clear" w:color="auto" w:fill="FFFFFF"/>
          <w:lang w:eastAsia="en-NZ"/>
        </w:rPr>
        <w:t>Expert symposium,</w:t>
      </w:r>
      <w:r w:rsidR="00297E1D">
        <w:rPr>
          <w:rFonts w:ascii="Times New Roman" w:eastAsia="Times New Roman" w:hAnsi="Times New Roman" w:cs="Times New Roman"/>
          <w:color w:val="222222"/>
          <w:sz w:val="20"/>
          <w:szCs w:val="20"/>
          <w:shd w:val="clear" w:color="auto" w:fill="FFFFFF"/>
          <w:lang w:eastAsia="en-NZ"/>
        </w:rPr>
        <w:t xml:space="preserve"> </w:t>
      </w:r>
      <w:r w:rsidR="000D473C">
        <w:rPr>
          <w:rFonts w:ascii="Times New Roman" w:eastAsia="Times New Roman" w:hAnsi="Times New Roman" w:cs="Times New Roman"/>
          <w:color w:val="222222"/>
          <w:sz w:val="20"/>
          <w:szCs w:val="20"/>
          <w:shd w:val="clear" w:color="auto" w:fill="FFFFFF"/>
          <w:lang w:eastAsia="en-NZ"/>
        </w:rPr>
        <w:t xml:space="preserve">sponsored by a local school </w:t>
      </w:r>
      <w:r w:rsidR="00297E1D">
        <w:rPr>
          <w:rFonts w:ascii="Times New Roman" w:eastAsia="Times New Roman" w:hAnsi="Times New Roman" w:cs="Times New Roman"/>
          <w:color w:val="222222"/>
          <w:sz w:val="20"/>
          <w:szCs w:val="20"/>
          <w:shd w:val="clear" w:color="auto" w:fill="FFFFFF"/>
          <w:lang w:eastAsia="en-NZ"/>
        </w:rPr>
        <w:t>to be held in Hamilton in 2016. This will be</w:t>
      </w:r>
      <w:r>
        <w:rPr>
          <w:rFonts w:ascii="Times New Roman" w:eastAsia="Times New Roman" w:hAnsi="Times New Roman" w:cs="Times New Roman"/>
          <w:color w:val="222222"/>
          <w:sz w:val="20"/>
          <w:szCs w:val="20"/>
          <w:shd w:val="clear" w:color="auto" w:fill="FFFFFF"/>
          <w:lang w:eastAsia="en-NZ"/>
        </w:rPr>
        <w:t xml:space="preserve"> an opportunity</w:t>
      </w:r>
      <w:r w:rsidR="007F6A02">
        <w:rPr>
          <w:rFonts w:ascii="Times New Roman" w:eastAsia="Times New Roman" w:hAnsi="Times New Roman" w:cs="Times New Roman"/>
          <w:color w:val="222222"/>
          <w:sz w:val="20"/>
          <w:szCs w:val="20"/>
          <w:shd w:val="clear" w:color="auto" w:fill="FFFFFF"/>
          <w:lang w:eastAsia="en-NZ"/>
        </w:rPr>
        <w:t xml:space="preserve"> for members of the ‘Underground’ </w:t>
      </w:r>
      <w:r w:rsidR="00297E1D">
        <w:rPr>
          <w:rFonts w:ascii="Times New Roman" w:eastAsia="Times New Roman" w:hAnsi="Times New Roman" w:cs="Times New Roman"/>
          <w:color w:val="222222"/>
          <w:sz w:val="20"/>
          <w:szCs w:val="20"/>
          <w:shd w:val="clear" w:color="auto" w:fill="FFFFFF"/>
          <w:lang w:eastAsia="en-NZ"/>
        </w:rPr>
        <w:t>to re</w:t>
      </w:r>
      <w:r w:rsidR="007F6A02">
        <w:rPr>
          <w:rFonts w:ascii="Times New Roman" w:eastAsia="Times New Roman" w:hAnsi="Times New Roman" w:cs="Times New Roman"/>
          <w:color w:val="222222"/>
          <w:sz w:val="20"/>
          <w:szCs w:val="20"/>
          <w:shd w:val="clear" w:color="auto" w:fill="FFFFFF"/>
          <w:lang w:eastAsia="en-NZ"/>
        </w:rPr>
        <w:t>-</w:t>
      </w:r>
      <w:r w:rsidR="00297E1D">
        <w:rPr>
          <w:rFonts w:ascii="Times New Roman" w:eastAsia="Times New Roman" w:hAnsi="Times New Roman" w:cs="Times New Roman"/>
          <w:color w:val="222222"/>
          <w:sz w:val="20"/>
          <w:szCs w:val="20"/>
          <w:shd w:val="clear" w:color="auto" w:fill="FFFFFF"/>
          <w:lang w:eastAsia="en-NZ"/>
        </w:rPr>
        <w:t>gather, reassess and discuss how the</w:t>
      </w:r>
      <w:r w:rsidR="007F6A02">
        <w:rPr>
          <w:rFonts w:ascii="Times New Roman" w:eastAsia="Times New Roman" w:hAnsi="Times New Roman" w:cs="Times New Roman"/>
          <w:color w:val="222222"/>
          <w:sz w:val="20"/>
          <w:szCs w:val="20"/>
          <w:shd w:val="clear" w:color="auto" w:fill="FFFFFF"/>
          <w:lang w:eastAsia="en-NZ"/>
        </w:rPr>
        <w:t>ir</w:t>
      </w:r>
      <w:r w:rsidR="00297E1D">
        <w:rPr>
          <w:rFonts w:ascii="Times New Roman" w:eastAsia="Times New Roman" w:hAnsi="Times New Roman" w:cs="Times New Roman"/>
          <w:color w:val="222222"/>
          <w:sz w:val="20"/>
          <w:szCs w:val="20"/>
          <w:shd w:val="clear" w:color="auto" w:fill="FFFFFF"/>
          <w:lang w:eastAsia="en-NZ"/>
        </w:rPr>
        <w:t xml:space="preserve"> ongoing goals can be realised.</w:t>
      </w:r>
    </w:p>
    <w:p w14:paraId="2EBE67F6" w14:textId="77777777" w:rsidR="003078F6" w:rsidRPr="002A3D8C" w:rsidRDefault="003078F6" w:rsidP="003078F6">
      <w:pPr>
        <w:spacing w:after="0" w:line="240" w:lineRule="auto"/>
        <w:jc w:val="both"/>
        <w:textAlignment w:val="baseline"/>
        <w:rPr>
          <w:rFonts w:ascii="Times New Roman" w:eastAsia="Times New Roman" w:hAnsi="Times New Roman" w:cs="Times New Roman"/>
          <w:color w:val="000000"/>
          <w:sz w:val="20"/>
          <w:szCs w:val="20"/>
          <w:lang w:eastAsia="en-NZ"/>
        </w:rPr>
      </w:pPr>
    </w:p>
    <w:p w14:paraId="59A71F48" w14:textId="1CD5E786" w:rsidR="003078F6" w:rsidRPr="000D473C" w:rsidRDefault="007F6A02" w:rsidP="000D473C">
      <w:pPr>
        <w:spacing w:after="0" w:line="240" w:lineRule="auto"/>
        <w:jc w:val="both"/>
        <w:textAlignment w:val="baseline"/>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A</w:t>
      </w:r>
      <w:r w:rsidR="00395C63">
        <w:rPr>
          <w:rFonts w:ascii="Times New Roman" w:eastAsia="Times New Roman" w:hAnsi="Times New Roman" w:cs="Times New Roman"/>
          <w:color w:val="000000"/>
          <w:sz w:val="20"/>
          <w:szCs w:val="20"/>
          <w:lang w:eastAsia="en-NZ"/>
        </w:rPr>
        <w:t>nother</w:t>
      </w:r>
      <w:r>
        <w:rPr>
          <w:rFonts w:ascii="Times New Roman" w:eastAsia="Times New Roman" w:hAnsi="Times New Roman" w:cs="Times New Roman"/>
          <w:color w:val="000000"/>
          <w:sz w:val="20"/>
          <w:szCs w:val="20"/>
          <w:lang w:eastAsia="en-NZ"/>
        </w:rPr>
        <w:t xml:space="preserve"> key</w:t>
      </w:r>
      <w:r w:rsidR="00297E1D">
        <w:rPr>
          <w:rFonts w:ascii="Times New Roman" w:eastAsia="Times New Roman" w:hAnsi="Times New Roman" w:cs="Times New Roman"/>
          <w:color w:val="000000"/>
          <w:sz w:val="20"/>
          <w:szCs w:val="20"/>
          <w:lang w:eastAsia="en-NZ"/>
        </w:rPr>
        <w:t xml:space="preserve"> question for the community is how to align with t</w:t>
      </w:r>
      <w:r w:rsidR="003078F6" w:rsidRPr="002A3D8C">
        <w:rPr>
          <w:rFonts w:ascii="Times New Roman" w:eastAsia="Times New Roman" w:hAnsi="Times New Roman" w:cs="Times New Roman"/>
          <w:color w:val="000000"/>
          <w:sz w:val="20"/>
          <w:szCs w:val="20"/>
          <w:lang w:eastAsia="en-NZ"/>
        </w:rPr>
        <w:t>he Ministry of Education’s curren</w:t>
      </w:r>
      <w:r w:rsidR="000E1FCE">
        <w:rPr>
          <w:rFonts w:ascii="Times New Roman" w:eastAsia="Times New Roman" w:hAnsi="Times New Roman" w:cs="Times New Roman"/>
          <w:color w:val="000000"/>
          <w:sz w:val="20"/>
          <w:szCs w:val="20"/>
          <w:lang w:eastAsia="en-NZ"/>
        </w:rPr>
        <w:t>t</w:t>
      </w:r>
      <w:r w:rsidR="003078F6" w:rsidRPr="002A3D8C">
        <w:rPr>
          <w:rFonts w:ascii="Times New Roman" w:eastAsia="Times New Roman" w:hAnsi="Times New Roman" w:cs="Times New Roman"/>
          <w:color w:val="000000"/>
          <w:sz w:val="20"/>
          <w:szCs w:val="20"/>
          <w:lang w:eastAsia="en-NZ"/>
        </w:rPr>
        <w:t> </w:t>
      </w:r>
      <w:r w:rsidR="003078F6" w:rsidRPr="009955F2">
        <w:rPr>
          <w:rFonts w:ascii="Times New Roman" w:eastAsia="Times New Roman" w:hAnsi="Times New Roman" w:cs="Times New Roman"/>
          <w:i/>
          <w:color w:val="000000"/>
          <w:sz w:val="20"/>
          <w:szCs w:val="20"/>
          <w:lang w:eastAsia="en-NZ"/>
        </w:rPr>
        <w:t>Investing in Educat</w:t>
      </w:r>
      <w:r w:rsidR="008D7120" w:rsidRPr="009955F2">
        <w:rPr>
          <w:rFonts w:ascii="Times New Roman" w:eastAsia="Times New Roman" w:hAnsi="Times New Roman" w:cs="Times New Roman"/>
          <w:i/>
          <w:color w:val="000000"/>
          <w:sz w:val="20"/>
          <w:szCs w:val="20"/>
          <w:lang w:eastAsia="en-NZ"/>
        </w:rPr>
        <w:t>ional</w:t>
      </w:r>
      <w:r w:rsidR="008D7120">
        <w:rPr>
          <w:rFonts w:ascii="Times New Roman" w:eastAsia="Times New Roman" w:hAnsi="Times New Roman" w:cs="Times New Roman"/>
          <w:color w:val="000000"/>
          <w:sz w:val="20"/>
          <w:szCs w:val="20"/>
          <w:lang w:eastAsia="en-NZ"/>
        </w:rPr>
        <w:t xml:space="preserve"> Success (IES) initiative.</w:t>
      </w:r>
      <w:r w:rsidR="000E1FCE">
        <w:rPr>
          <w:rFonts w:ascii="Times New Roman" w:eastAsia="Times New Roman" w:hAnsi="Times New Roman" w:cs="Times New Roman"/>
          <w:color w:val="000000"/>
          <w:sz w:val="20"/>
          <w:szCs w:val="20"/>
          <w:lang w:eastAsia="en-NZ"/>
        </w:rPr>
        <w:t xml:space="preserve"> In this model, ‘expert’ teachers</w:t>
      </w:r>
      <w:r w:rsidR="003078F6" w:rsidRPr="002A3D8C">
        <w:rPr>
          <w:rFonts w:ascii="Times New Roman" w:eastAsia="Times New Roman" w:hAnsi="Times New Roman" w:cs="Times New Roman"/>
          <w:color w:val="000000"/>
          <w:sz w:val="20"/>
          <w:szCs w:val="20"/>
          <w:lang w:eastAsia="en-NZ"/>
        </w:rPr>
        <w:t> are identifi</w:t>
      </w:r>
      <w:r>
        <w:rPr>
          <w:rFonts w:ascii="Times New Roman" w:eastAsia="Times New Roman" w:hAnsi="Times New Roman" w:cs="Times New Roman"/>
          <w:color w:val="000000"/>
          <w:sz w:val="20"/>
          <w:szCs w:val="20"/>
          <w:lang w:eastAsia="en-NZ"/>
        </w:rPr>
        <w:t>ed</w:t>
      </w:r>
      <w:r w:rsidR="0090476C">
        <w:rPr>
          <w:rFonts w:ascii="Times New Roman" w:eastAsia="Times New Roman" w:hAnsi="Times New Roman" w:cs="Times New Roman"/>
          <w:color w:val="000000"/>
          <w:sz w:val="20"/>
          <w:szCs w:val="20"/>
          <w:lang w:eastAsia="en-NZ"/>
        </w:rPr>
        <w:t xml:space="preserve"> and paid</w:t>
      </w:r>
      <w:r>
        <w:rPr>
          <w:rFonts w:ascii="Times New Roman" w:eastAsia="Times New Roman" w:hAnsi="Times New Roman" w:cs="Times New Roman"/>
          <w:color w:val="000000"/>
          <w:sz w:val="20"/>
          <w:szCs w:val="20"/>
          <w:lang w:eastAsia="en-NZ"/>
        </w:rPr>
        <w:t xml:space="preserve"> to provide formal and target</w:t>
      </w:r>
      <w:r w:rsidR="003078F6" w:rsidRPr="002A3D8C">
        <w:rPr>
          <w:rFonts w:ascii="Times New Roman" w:eastAsia="Times New Roman" w:hAnsi="Times New Roman" w:cs="Times New Roman"/>
          <w:color w:val="000000"/>
          <w:sz w:val="20"/>
          <w:szCs w:val="20"/>
          <w:lang w:eastAsia="en-NZ"/>
        </w:rPr>
        <w:t xml:space="preserve">ed support and professional development for colleagues in other schools (Ministry of Education, 2014). </w:t>
      </w:r>
      <w:r w:rsidR="00395C63">
        <w:rPr>
          <w:rFonts w:ascii="Times New Roman" w:eastAsia="Times New Roman" w:hAnsi="Times New Roman" w:cs="Times New Roman"/>
          <w:color w:val="000000"/>
          <w:sz w:val="20"/>
          <w:szCs w:val="20"/>
          <w:lang w:eastAsia="en-NZ"/>
        </w:rPr>
        <w:t>On the face of it,</w:t>
      </w:r>
      <w:r w:rsidR="003078F6" w:rsidRPr="002A3D8C">
        <w:rPr>
          <w:rFonts w:ascii="Times New Roman" w:eastAsia="Times New Roman" w:hAnsi="Times New Roman" w:cs="Times New Roman"/>
          <w:color w:val="000000"/>
          <w:sz w:val="20"/>
          <w:szCs w:val="20"/>
          <w:lang w:eastAsia="en-NZ"/>
        </w:rPr>
        <w:t xml:space="preserve"> </w:t>
      </w:r>
      <w:r w:rsidR="0090476C">
        <w:rPr>
          <w:rFonts w:ascii="Times New Roman" w:eastAsia="Times New Roman" w:hAnsi="Times New Roman" w:cs="Times New Roman"/>
          <w:color w:val="000000"/>
          <w:sz w:val="20"/>
          <w:szCs w:val="20"/>
          <w:lang w:eastAsia="en-NZ"/>
        </w:rPr>
        <w:t>the IES</w:t>
      </w:r>
      <w:r w:rsidR="00297E1D">
        <w:rPr>
          <w:rFonts w:ascii="Times New Roman" w:eastAsia="Times New Roman" w:hAnsi="Times New Roman" w:cs="Times New Roman"/>
          <w:color w:val="000000"/>
          <w:sz w:val="20"/>
          <w:szCs w:val="20"/>
          <w:lang w:eastAsia="en-NZ"/>
        </w:rPr>
        <w:t xml:space="preserve"> initiative </w:t>
      </w:r>
      <w:r w:rsidR="00395C63">
        <w:rPr>
          <w:rFonts w:ascii="Times New Roman" w:eastAsia="Times New Roman" w:hAnsi="Times New Roman" w:cs="Times New Roman"/>
          <w:color w:val="000000"/>
          <w:sz w:val="20"/>
          <w:szCs w:val="20"/>
          <w:lang w:eastAsia="en-NZ"/>
        </w:rPr>
        <w:t xml:space="preserve">may seem to </w:t>
      </w:r>
      <w:r w:rsidR="00297E1D">
        <w:rPr>
          <w:rFonts w:ascii="Times New Roman" w:eastAsia="Times New Roman" w:hAnsi="Times New Roman" w:cs="Times New Roman"/>
          <w:color w:val="000000"/>
          <w:sz w:val="20"/>
          <w:szCs w:val="20"/>
          <w:lang w:eastAsia="en-NZ"/>
        </w:rPr>
        <w:t>eliminate the need for</w:t>
      </w:r>
      <w:r w:rsidR="003078F6" w:rsidRPr="002A3D8C">
        <w:rPr>
          <w:rFonts w:ascii="Times New Roman" w:eastAsia="Times New Roman" w:hAnsi="Times New Roman" w:cs="Times New Roman"/>
          <w:color w:val="000000"/>
          <w:sz w:val="20"/>
          <w:szCs w:val="20"/>
          <w:lang w:eastAsia="en-NZ"/>
        </w:rPr>
        <w:t xml:space="preserve"> </w:t>
      </w:r>
      <w:r w:rsidR="008D7120">
        <w:rPr>
          <w:rFonts w:ascii="Times New Roman" w:eastAsia="Times New Roman" w:hAnsi="Times New Roman" w:cs="Times New Roman"/>
          <w:color w:val="000000"/>
          <w:sz w:val="20"/>
          <w:szCs w:val="20"/>
          <w:lang w:eastAsia="en-NZ"/>
        </w:rPr>
        <w:t>informal</w:t>
      </w:r>
      <w:r w:rsidR="00D15732">
        <w:rPr>
          <w:rFonts w:ascii="Times New Roman" w:eastAsia="Times New Roman" w:hAnsi="Times New Roman" w:cs="Times New Roman"/>
          <w:color w:val="000000"/>
          <w:sz w:val="20"/>
          <w:szCs w:val="20"/>
          <w:lang w:eastAsia="en-NZ"/>
        </w:rPr>
        <w:t xml:space="preserve">, self-selecting </w:t>
      </w:r>
      <w:r w:rsidR="0090476C">
        <w:rPr>
          <w:rFonts w:ascii="Times New Roman" w:eastAsia="Times New Roman" w:hAnsi="Times New Roman" w:cs="Times New Roman"/>
          <w:color w:val="000000"/>
          <w:sz w:val="20"/>
          <w:szCs w:val="20"/>
          <w:lang w:eastAsia="en-NZ"/>
        </w:rPr>
        <w:t>groupings</w:t>
      </w:r>
      <w:r w:rsidR="00297E1D">
        <w:rPr>
          <w:rFonts w:ascii="Times New Roman" w:eastAsia="Times New Roman" w:hAnsi="Times New Roman" w:cs="Times New Roman"/>
          <w:color w:val="000000"/>
          <w:sz w:val="20"/>
          <w:szCs w:val="20"/>
          <w:lang w:eastAsia="en-NZ"/>
        </w:rPr>
        <w:t xml:space="preserve"> </w:t>
      </w:r>
      <w:r w:rsidR="003078F6" w:rsidRPr="002A3D8C">
        <w:rPr>
          <w:rFonts w:ascii="Times New Roman" w:eastAsia="Times New Roman" w:hAnsi="Times New Roman" w:cs="Times New Roman"/>
          <w:color w:val="000000"/>
          <w:sz w:val="20"/>
          <w:szCs w:val="20"/>
          <w:lang w:eastAsia="en-NZ"/>
        </w:rPr>
        <w:t>of teach</w:t>
      </w:r>
      <w:r w:rsidR="000D473C">
        <w:rPr>
          <w:rFonts w:ascii="Times New Roman" w:eastAsia="Times New Roman" w:hAnsi="Times New Roman" w:cs="Times New Roman"/>
          <w:color w:val="000000"/>
          <w:sz w:val="20"/>
          <w:szCs w:val="20"/>
          <w:lang w:eastAsia="en-NZ"/>
        </w:rPr>
        <w:t>ers like the Mantle Underground</w:t>
      </w:r>
      <w:r w:rsidR="00444E3A">
        <w:rPr>
          <w:rFonts w:ascii="Times New Roman" w:eastAsia="Times New Roman" w:hAnsi="Times New Roman" w:cs="Times New Roman"/>
          <w:color w:val="000000"/>
          <w:sz w:val="20"/>
          <w:szCs w:val="20"/>
          <w:lang w:eastAsia="en-NZ"/>
        </w:rPr>
        <w:t xml:space="preserve">. </w:t>
      </w:r>
      <w:r w:rsidR="0090476C">
        <w:rPr>
          <w:rFonts w:ascii="Times New Roman" w:eastAsia="Times New Roman" w:hAnsi="Times New Roman" w:cs="Times New Roman"/>
          <w:color w:val="000000"/>
          <w:sz w:val="20"/>
          <w:szCs w:val="20"/>
          <w:lang w:eastAsia="en-NZ"/>
        </w:rPr>
        <w:t xml:space="preserve">However, </w:t>
      </w:r>
      <w:r w:rsidR="00444E3A">
        <w:rPr>
          <w:rFonts w:ascii="Times New Roman" w:eastAsia="Times New Roman" w:hAnsi="Times New Roman" w:cs="Times New Roman"/>
          <w:color w:val="000000"/>
          <w:sz w:val="20"/>
          <w:szCs w:val="20"/>
          <w:lang w:eastAsia="en-NZ"/>
        </w:rPr>
        <w:t>it is difficult to imagine how workshops offered under the IES initiative could effectively convey the complexity</w:t>
      </w:r>
      <w:r w:rsidR="00577C6C">
        <w:rPr>
          <w:rFonts w:ascii="Times New Roman" w:eastAsia="Times New Roman" w:hAnsi="Times New Roman" w:cs="Times New Roman"/>
          <w:color w:val="000000"/>
          <w:sz w:val="20"/>
          <w:szCs w:val="20"/>
          <w:lang w:eastAsia="en-NZ"/>
        </w:rPr>
        <w:t xml:space="preserve"> and</w:t>
      </w:r>
      <w:r w:rsidR="00444E3A">
        <w:rPr>
          <w:rFonts w:ascii="Times New Roman" w:eastAsia="Times New Roman" w:hAnsi="Times New Roman" w:cs="Times New Roman"/>
          <w:color w:val="000000"/>
          <w:sz w:val="20"/>
          <w:szCs w:val="20"/>
          <w:lang w:eastAsia="en-NZ"/>
        </w:rPr>
        <w:t xml:space="preserve">, artistry </w:t>
      </w:r>
      <w:r w:rsidR="00577C6C">
        <w:rPr>
          <w:rFonts w:ascii="Times New Roman" w:eastAsia="Times New Roman" w:hAnsi="Times New Roman" w:cs="Times New Roman"/>
          <w:color w:val="000000"/>
          <w:sz w:val="20"/>
          <w:szCs w:val="20"/>
          <w:lang w:eastAsia="en-NZ"/>
        </w:rPr>
        <w:t>of</w:t>
      </w:r>
      <w:r w:rsidR="00444E3A">
        <w:rPr>
          <w:rFonts w:ascii="Times New Roman" w:eastAsia="Times New Roman" w:hAnsi="Times New Roman" w:cs="Times New Roman"/>
          <w:color w:val="000000"/>
          <w:sz w:val="20"/>
          <w:szCs w:val="20"/>
          <w:lang w:eastAsia="en-NZ"/>
        </w:rPr>
        <w:t xml:space="preserve"> teaching in Mantle-of-the-Expert</w:t>
      </w:r>
      <w:r w:rsidR="00577C6C">
        <w:rPr>
          <w:rFonts w:ascii="Times New Roman" w:eastAsia="Times New Roman" w:hAnsi="Times New Roman" w:cs="Times New Roman"/>
          <w:color w:val="000000"/>
          <w:sz w:val="20"/>
          <w:szCs w:val="20"/>
          <w:lang w:eastAsia="en-NZ"/>
        </w:rPr>
        <w:t xml:space="preserve"> and it is uncertain whether networks would be funded for the extended timeframes tha</w:t>
      </w:r>
      <w:r w:rsidR="00E97114">
        <w:rPr>
          <w:rFonts w:ascii="Times New Roman" w:eastAsia="Times New Roman" w:hAnsi="Times New Roman" w:cs="Times New Roman"/>
          <w:color w:val="000000"/>
          <w:sz w:val="20"/>
          <w:szCs w:val="20"/>
          <w:lang w:eastAsia="en-NZ"/>
        </w:rPr>
        <w:t xml:space="preserve">t the Mantle Underground </w:t>
      </w:r>
      <w:r w:rsidR="0022282E">
        <w:rPr>
          <w:rFonts w:ascii="Times New Roman" w:eastAsia="Times New Roman" w:hAnsi="Times New Roman" w:cs="Times New Roman"/>
          <w:color w:val="000000"/>
          <w:sz w:val="20"/>
          <w:szCs w:val="20"/>
          <w:lang w:eastAsia="en-NZ"/>
        </w:rPr>
        <w:t xml:space="preserve">has </w:t>
      </w:r>
      <w:r w:rsidR="00E97114">
        <w:rPr>
          <w:rFonts w:ascii="Times New Roman" w:eastAsia="Times New Roman" w:hAnsi="Times New Roman" w:cs="Times New Roman"/>
          <w:color w:val="000000"/>
          <w:sz w:val="20"/>
          <w:szCs w:val="20"/>
          <w:lang w:eastAsia="en-NZ"/>
        </w:rPr>
        <w:t>sustained</w:t>
      </w:r>
      <w:r w:rsidR="00444E3A">
        <w:rPr>
          <w:rFonts w:ascii="Times New Roman" w:eastAsia="Times New Roman" w:hAnsi="Times New Roman" w:cs="Times New Roman"/>
          <w:color w:val="000000"/>
          <w:sz w:val="20"/>
          <w:szCs w:val="20"/>
          <w:lang w:eastAsia="en-NZ"/>
        </w:rPr>
        <w:t>. It also remains to be seen to what</w:t>
      </w:r>
      <w:r w:rsidR="0090476C">
        <w:rPr>
          <w:rFonts w:ascii="Times New Roman" w:eastAsia="Times New Roman" w:hAnsi="Times New Roman" w:cs="Times New Roman"/>
          <w:color w:val="000000"/>
          <w:sz w:val="20"/>
          <w:szCs w:val="20"/>
          <w:lang w:eastAsia="en-NZ"/>
        </w:rPr>
        <w:t xml:space="preserve"> </w:t>
      </w:r>
      <w:r w:rsidR="00D15732">
        <w:rPr>
          <w:rFonts w:ascii="Times New Roman" w:eastAsia="Times New Roman" w:hAnsi="Times New Roman" w:cs="Times New Roman"/>
          <w:color w:val="000000"/>
          <w:sz w:val="20"/>
          <w:szCs w:val="20"/>
          <w:lang w:eastAsia="en-NZ"/>
        </w:rPr>
        <w:t>extent</w:t>
      </w:r>
      <w:r w:rsidR="0090476C">
        <w:rPr>
          <w:rFonts w:ascii="Times New Roman" w:eastAsia="Times New Roman" w:hAnsi="Times New Roman" w:cs="Times New Roman"/>
          <w:color w:val="000000"/>
          <w:sz w:val="20"/>
          <w:szCs w:val="20"/>
          <w:lang w:eastAsia="en-NZ"/>
        </w:rPr>
        <w:t xml:space="preserve"> </w:t>
      </w:r>
      <w:r w:rsidR="000D473C">
        <w:rPr>
          <w:rFonts w:ascii="Times New Roman" w:eastAsia="Times New Roman" w:hAnsi="Times New Roman" w:cs="Times New Roman"/>
          <w:color w:val="000000"/>
          <w:sz w:val="20"/>
          <w:szCs w:val="20"/>
          <w:lang w:eastAsia="en-NZ"/>
        </w:rPr>
        <w:t xml:space="preserve">members of the Mantle Underground </w:t>
      </w:r>
      <w:r w:rsidR="008D7120">
        <w:rPr>
          <w:rFonts w:ascii="Times New Roman" w:eastAsia="Times New Roman" w:hAnsi="Times New Roman" w:cs="Times New Roman"/>
          <w:color w:val="000000"/>
          <w:sz w:val="20"/>
          <w:szCs w:val="20"/>
          <w:lang w:eastAsia="en-NZ"/>
        </w:rPr>
        <w:t xml:space="preserve">who </w:t>
      </w:r>
      <w:r w:rsidR="00D15732">
        <w:rPr>
          <w:rFonts w:ascii="Times New Roman" w:eastAsia="Times New Roman" w:hAnsi="Times New Roman" w:cs="Times New Roman"/>
          <w:color w:val="000000"/>
          <w:sz w:val="20"/>
          <w:szCs w:val="20"/>
          <w:lang w:eastAsia="en-NZ"/>
        </w:rPr>
        <w:t>enter</w:t>
      </w:r>
      <w:r w:rsidR="00444E3A">
        <w:rPr>
          <w:rFonts w:ascii="Times New Roman" w:eastAsia="Times New Roman" w:hAnsi="Times New Roman" w:cs="Times New Roman"/>
          <w:color w:val="000000"/>
          <w:sz w:val="20"/>
          <w:szCs w:val="20"/>
          <w:lang w:eastAsia="en-NZ"/>
        </w:rPr>
        <w:t>ed</w:t>
      </w:r>
      <w:r w:rsidR="00D15732">
        <w:rPr>
          <w:rFonts w:ascii="Times New Roman" w:eastAsia="Times New Roman" w:hAnsi="Times New Roman" w:cs="Times New Roman"/>
          <w:color w:val="000000"/>
          <w:sz w:val="20"/>
          <w:szCs w:val="20"/>
          <w:lang w:eastAsia="en-NZ"/>
        </w:rPr>
        <w:t xml:space="preserve"> into the </w:t>
      </w:r>
      <w:r w:rsidR="008D7120">
        <w:rPr>
          <w:rFonts w:ascii="Times New Roman" w:eastAsia="Times New Roman" w:hAnsi="Times New Roman" w:cs="Times New Roman"/>
          <w:color w:val="000000"/>
          <w:sz w:val="20"/>
          <w:szCs w:val="20"/>
          <w:lang w:eastAsia="en-NZ"/>
        </w:rPr>
        <w:t xml:space="preserve">sanctioned networks of the IES initiative </w:t>
      </w:r>
      <w:r w:rsidR="00444E3A">
        <w:rPr>
          <w:rFonts w:ascii="Times New Roman" w:eastAsia="Times New Roman" w:hAnsi="Times New Roman" w:cs="Times New Roman"/>
          <w:color w:val="000000"/>
          <w:sz w:val="20"/>
          <w:szCs w:val="20"/>
          <w:lang w:eastAsia="en-NZ"/>
        </w:rPr>
        <w:t>would</w:t>
      </w:r>
      <w:r w:rsidR="00D15732">
        <w:rPr>
          <w:rFonts w:ascii="Times New Roman" w:eastAsia="Times New Roman" w:hAnsi="Times New Roman" w:cs="Times New Roman"/>
          <w:color w:val="000000"/>
          <w:sz w:val="20"/>
          <w:szCs w:val="20"/>
          <w:lang w:eastAsia="en-NZ"/>
        </w:rPr>
        <w:t xml:space="preserve"> be</w:t>
      </w:r>
      <w:r w:rsidR="0090476C">
        <w:rPr>
          <w:rFonts w:ascii="Times New Roman" w:eastAsia="Times New Roman" w:hAnsi="Times New Roman" w:cs="Times New Roman"/>
          <w:color w:val="000000"/>
          <w:sz w:val="20"/>
          <w:szCs w:val="20"/>
          <w:lang w:eastAsia="en-NZ"/>
        </w:rPr>
        <w:t xml:space="preserve"> able to </w:t>
      </w:r>
      <w:r w:rsidR="000D473C">
        <w:rPr>
          <w:rFonts w:ascii="Times New Roman" w:eastAsia="Times New Roman" w:hAnsi="Times New Roman" w:cs="Times New Roman"/>
          <w:color w:val="000000"/>
          <w:sz w:val="20"/>
          <w:szCs w:val="20"/>
          <w:lang w:eastAsia="en-NZ"/>
        </w:rPr>
        <w:t xml:space="preserve">retain the beneficial features of their previous </w:t>
      </w:r>
      <w:r w:rsidR="008D7120">
        <w:rPr>
          <w:rFonts w:ascii="Times New Roman" w:eastAsia="Times New Roman" w:hAnsi="Times New Roman" w:cs="Times New Roman"/>
          <w:color w:val="000000"/>
          <w:sz w:val="20"/>
          <w:szCs w:val="20"/>
          <w:lang w:eastAsia="en-NZ"/>
        </w:rPr>
        <w:t xml:space="preserve">partnership </w:t>
      </w:r>
      <w:r w:rsidR="0090476C">
        <w:rPr>
          <w:rFonts w:ascii="Times New Roman" w:eastAsia="Times New Roman" w:hAnsi="Times New Roman" w:cs="Times New Roman"/>
          <w:color w:val="000000"/>
          <w:sz w:val="20"/>
          <w:szCs w:val="20"/>
          <w:lang w:eastAsia="en-NZ"/>
        </w:rPr>
        <w:t>experience</w:t>
      </w:r>
      <w:r w:rsidR="00E97114">
        <w:rPr>
          <w:rFonts w:ascii="Times New Roman" w:eastAsia="Times New Roman" w:hAnsi="Times New Roman" w:cs="Times New Roman"/>
          <w:color w:val="000000"/>
          <w:sz w:val="20"/>
          <w:szCs w:val="20"/>
          <w:lang w:eastAsia="en-NZ"/>
        </w:rPr>
        <w:t xml:space="preserve">: Would the IES allow for the features identified in the model above: </w:t>
      </w:r>
      <w:r w:rsidR="0090476C">
        <w:rPr>
          <w:rFonts w:ascii="Times New Roman" w:eastAsia="Times New Roman" w:hAnsi="Times New Roman" w:cs="Times New Roman"/>
          <w:color w:val="000000"/>
          <w:sz w:val="20"/>
          <w:szCs w:val="20"/>
          <w:lang w:eastAsia="en-NZ"/>
        </w:rPr>
        <w:t>informal, non-accountable, non-hierarchical, trans-sector professional development opportunities</w:t>
      </w:r>
      <w:r w:rsidR="00577C6C">
        <w:rPr>
          <w:rFonts w:ascii="Times New Roman" w:eastAsia="Times New Roman" w:hAnsi="Times New Roman" w:cs="Times New Roman"/>
          <w:color w:val="000000"/>
          <w:sz w:val="20"/>
          <w:szCs w:val="20"/>
          <w:lang w:eastAsia="en-NZ"/>
        </w:rPr>
        <w:t xml:space="preserve"> based on authentic relationships</w:t>
      </w:r>
      <w:r w:rsidR="00E97114">
        <w:rPr>
          <w:rFonts w:ascii="Times New Roman" w:eastAsia="Times New Roman" w:hAnsi="Times New Roman" w:cs="Times New Roman"/>
          <w:color w:val="000000"/>
          <w:sz w:val="20"/>
          <w:szCs w:val="20"/>
          <w:lang w:eastAsia="en-NZ"/>
        </w:rPr>
        <w:t xml:space="preserve"> with a culture of celebrating struggle and failure as much as success</w:t>
      </w:r>
      <w:r w:rsidR="00577C6C">
        <w:rPr>
          <w:rFonts w:ascii="Times New Roman" w:eastAsia="Times New Roman" w:hAnsi="Times New Roman" w:cs="Times New Roman"/>
          <w:color w:val="000000"/>
          <w:sz w:val="20"/>
          <w:szCs w:val="20"/>
          <w:lang w:eastAsia="en-NZ"/>
        </w:rPr>
        <w:t>?</w:t>
      </w:r>
      <w:r w:rsidR="008B525D">
        <w:rPr>
          <w:rFonts w:ascii="Times New Roman" w:eastAsia="Times New Roman" w:hAnsi="Times New Roman" w:cs="Times New Roman"/>
          <w:color w:val="000000"/>
          <w:sz w:val="20"/>
          <w:szCs w:val="20"/>
          <w:lang w:eastAsia="en-NZ"/>
        </w:rPr>
        <w:t xml:space="preserve"> </w:t>
      </w:r>
      <w:r w:rsidR="00577C6C">
        <w:rPr>
          <w:rFonts w:ascii="Times New Roman" w:eastAsia="Times New Roman" w:hAnsi="Times New Roman" w:cs="Times New Roman"/>
          <w:color w:val="000000"/>
          <w:sz w:val="20"/>
          <w:szCs w:val="20"/>
          <w:lang w:eastAsia="en-NZ"/>
        </w:rPr>
        <w:t xml:space="preserve">There are many unanswered </w:t>
      </w:r>
      <w:r w:rsidR="00577C6C">
        <w:rPr>
          <w:rFonts w:ascii="Times New Roman" w:eastAsia="Times New Roman" w:hAnsi="Times New Roman" w:cs="Times New Roman"/>
          <w:color w:val="000000"/>
          <w:sz w:val="20"/>
          <w:szCs w:val="20"/>
          <w:lang w:eastAsia="en-NZ"/>
        </w:rPr>
        <w:lastRenderedPageBreak/>
        <w:t xml:space="preserve">questions and </w:t>
      </w:r>
      <w:r w:rsidR="00395C63">
        <w:rPr>
          <w:rFonts w:ascii="Times New Roman" w:eastAsia="Times New Roman" w:hAnsi="Times New Roman" w:cs="Times New Roman"/>
          <w:color w:val="000000"/>
          <w:sz w:val="20"/>
          <w:szCs w:val="20"/>
          <w:lang w:eastAsia="en-NZ"/>
        </w:rPr>
        <w:t xml:space="preserve">perhaps the most important of all is this: </w:t>
      </w:r>
      <w:r w:rsidR="00577C6C">
        <w:rPr>
          <w:rFonts w:ascii="Times New Roman" w:eastAsia="Times New Roman" w:hAnsi="Times New Roman" w:cs="Times New Roman"/>
          <w:color w:val="000000"/>
          <w:sz w:val="20"/>
          <w:szCs w:val="20"/>
          <w:lang w:eastAsia="en-NZ"/>
        </w:rPr>
        <w:t xml:space="preserve">whether the current educational climate makes </w:t>
      </w:r>
      <w:r w:rsidR="00395C63">
        <w:rPr>
          <w:rFonts w:ascii="Times New Roman" w:eastAsia="Times New Roman" w:hAnsi="Times New Roman" w:cs="Times New Roman"/>
          <w:color w:val="000000"/>
          <w:sz w:val="20"/>
          <w:szCs w:val="20"/>
          <w:lang w:eastAsia="en-NZ"/>
        </w:rPr>
        <w:t xml:space="preserve">networks like the Mantle Underground </w:t>
      </w:r>
      <w:r w:rsidR="00577C6C">
        <w:rPr>
          <w:rFonts w:ascii="Times New Roman" w:eastAsia="Times New Roman" w:hAnsi="Times New Roman" w:cs="Times New Roman"/>
          <w:color w:val="000000"/>
          <w:sz w:val="20"/>
          <w:szCs w:val="20"/>
          <w:lang w:eastAsia="en-NZ"/>
        </w:rPr>
        <w:t>redundant or more important than ever.</w:t>
      </w:r>
    </w:p>
    <w:p w14:paraId="7B6801F7" w14:textId="77777777" w:rsidR="00A14C5F" w:rsidRPr="002A3D8C" w:rsidRDefault="00A14C5F" w:rsidP="00DA1DA5">
      <w:pPr>
        <w:spacing w:after="240" w:line="240" w:lineRule="auto"/>
        <w:rPr>
          <w:rFonts w:ascii="Times New Roman" w:eastAsia="Times New Roman" w:hAnsi="Times New Roman" w:cs="Times New Roman"/>
          <w:sz w:val="20"/>
          <w:szCs w:val="20"/>
          <w:lang w:eastAsia="en-NZ"/>
        </w:rPr>
      </w:pPr>
    </w:p>
    <w:p w14:paraId="602067C0" w14:textId="77777777" w:rsidR="00DA1DA5" w:rsidRPr="002A3D8C" w:rsidRDefault="00DA1DA5" w:rsidP="007805A0">
      <w:pPr>
        <w:spacing w:after="240" w:line="240" w:lineRule="auto"/>
        <w:jc w:val="center"/>
        <w:rPr>
          <w:rFonts w:ascii="Times New Roman" w:eastAsia="Times New Roman" w:hAnsi="Times New Roman" w:cs="Times New Roman"/>
          <w:sz w:val="20"/>
          <w:szCs w:val="20"/>
          <w:lang w:eastAsia="en-NZ"/>
        </w:rPr>
      </w:pPr>
      <w:r w:rsidRPr="007805A0">
        <w:rPr>
          <w:rFonts w:ascii="Times New Roman" w:eastAsia="Times New Roman" w:hAnsi="Times New Roman" w:cs="Times New Roman"/>
          <w:sz w:val="20"/>
          <w:szCs w:val="20"/>
          <w:lang w:eastAsia="en-NZ"/>
        </w:rPr>
        <w:t>REFERENCES</w:t>
      </w:r>
    </w:p>
    <w:p w14:paraId="563916E0" w14:textId="77777777" w:rsidR="00DA1DA5" w:rsidRPr="002A3D8C" w:rsidRDefault="00DA1DA5" w:rsidP="00DA1DA5">
      <w:pPr>
        <w:spacing w:after="0" w:line="240" w:lineRule="auto"/>
        <w:rPr>
          <w:rFonts w:ascii="Times New Roman" w:eastAsia="Times New Roman" w:hAnsi="Times New Roman" w:cs="Times New Roman"/>
          <w:sz w:val="20"/>
          <w:szCs w:val="20"/>
          <w:lang w:eastAsia="en-NZ"/>
        </w:rPr>
      </w:pPr>
    </w:p>
    <w:p w14:paraId="672F7F51" w14:textId="77777777" w:rsidR="003A3523" w:rsidRPr="007805A0" w:rsidRDefault="003A3523" w:rsidP="007805A0">
      <w:pPr>
        <w:spacing w:after="0" w:line="240" w:lineRule="auto"/>
        <w:ind w:left="284" w:hanging="284"/>
        <w:jc w:val="both"/>
        <w:rPr>
          <w:rFonts w:ascii="Times New Roman" w:eastAsia="Times New Roman" w:hAnsi="Times New Roman" w:cs="Times New Roman"/>
          <w:color w:val="000000"/>
          <w:sz w:val="16"/>
          <w:szCs w:val="16"/>
          <w:lang w:eastAsia="en-NZ"/>
        </w:rPr>
      </w:pPr>
      <w:r w:rsidRPr="007805A0">
        <w:rPr>
          <w:rFonts w:ascii="Times New Roman" w:eastAsia="Times New Roman" w:hAnsi="Times New Roman" w:cs="Times New Roman"/>
          <w:color w:val="000000"/>
          <w:sz w:val="16"/>
          <w:szCs w:val="16"/>
          <w:lang w:eastAsia="en-NZ"/>
        </w:rPr>
        <w:t xml:space="preserve">Abbott, L. (2009) Keynote address, </w:t>
      </w:r>
      <w:r w:rsidRPr="007805A0">
        <w:rPr>
          <w:rFonts w:ascii="Times New Roman" w:eastAsia="Times New Roman" w:hAnsi="Times New Roman" w:cs="Times New Roman"/>
          <w:i/>
          <w:color w:val="000000"/>
          <w:sz w:val="16"/>
          <w:szCs w:val="16"/>
          <w:lang w:eastAsia="en-NZ"/>
        </w:rPr>
        <w:t>Weaving our Stories: International Mantle of the Expert conference.</w:t>
      </w:r>
      <w:r w:rsidRPr="007805A0">
        <w:rPr>
          <w:rFonts w:ascii="Times New Roman" w:eastAsia="Times New Roman" w:hAnsi="Times New Roman" w:cs="Times New Roman"/>
          <w:color w:val="000000"/>
          <w:sz w:val="16"/>
          <w:szCs w:val="16"/>
          <w:lang w:eastAsia="en-NZ"/>
        </w:rPr>
        <w:t xml:space="preserve"> Retrieved from </w:t>
      </w:r>
      <w:hyperlink r:id="rId7" w:history="1">
        <w:r w:rsidRPr="007805A0">
          <w:rPr>
            <w:rStyle w:val="Hyperlink"/>
            <w:rFonts w:ascii="Times New Roman" w:eastAsia="Times New Roman" w:hAnsi="Times New Roman" w:cs="Times New Roman"/>
            <w:sz w:val="16"/>
            <w:szCs w:val="16"/>
            <w:lang w:eastAsia="en-NZ"/>
          </w:rPr>
          <w:t>http://www.mantleoftheexpert.com/international/luke-abbotts-keynote-from-the-waikato-conference-new-zealand/</w:t>
        </w:r>
      </w:hyperlink>
      <w:r w:rsidRPr="007805A0">
        <w:rPr>
          <w:rFonts w:ascii="Times New Roman" w:eastAsia="Times New Roman" w:hAnsi="Times New Roman" w:cs="Times New Roman"/>
          <w:color w:val="000000"/>
          <w:sz w:val="16"/>
          <w:szCs w:val="16"/>
          <w:lang w:eastAsia="en-NZ"/>
        </w:rPr>
        <w:t xml:space="preserve"> </w:t>
      </w:r>
    </w:p>
    <w:p w14:paraId="00E8C9CF" w14:textId="77777777" w:rsidR="009E1ACB" w:rsidRPr="007805A0" w:rsidRDefault="009E1ACB" w:rsidP="007805A0">
      <w:pPr>
        <w:spacing w:after="0" w:line="240" w:lineRule="auto"/>
        <w:ind w:left="284" w:hanging="284"/>
        <w:jc w:val="both"/>
        <w:rPr>
          <w:rFonts w:ascii="Times New Roman" w:eastAsia="Times New Roman" w:hAnsi="Times New Roman" w:cs="Times New Roman"/>
          <w:color w:val="000000"/>
          <w:sz w:val="16"/>
          <w:szCs w:val="16"/>
          <w:lang w:eastAsia="en-NZ"/>
        </w:rPr>
      </w:pPr>
      <w:r w:rsidRPr="007805A0">
        <w:rPr>
          <w:rFonts w:ascii="Times New Roman" w:eastAsia="Times New Roman" w:hAnsi="Times New Roman" w:cs="Times New Roman"/>
          <w:color w:val="000000"/>
          <w:sz w:val="16"/>
          <w:szCs w:val="16"/>
          <w:lang w:eastAsia="en-NZ"/>
        </w:rPr>
        <w:t>Aitken, V. (2013). ‘Dorothy Heathcote’s Mantle of the Expert approach to teaching and Learning</w:t>
      </w:r>
      <w:r w:rsidR="006903C4" w:rsidRPr="007805A0">
        <w:rPr>
          <w:rFonts w:ascii="Times New Roman" w:eastAsia="Times New Roman" w:hAnsi="Times New Roman" w:cs="Times New Roman"/>
          <w:color w:val="000000"/>
          <w:sz w:val="16"/>
          <w:szCs w:val="16"/>
          <w:lang w:eastAsia="en-NZ"/>
        </w:rPr>
        <w:t>: a brief introduction</w:t>
      </w:r>
      <w:r w:rsidRPr="007805A0">
        <w:rPr>
          <w:rFonts w:ascii="Times New Roman" w:eastAsia="Times New Roman" w:hAnsi="Times New Roman" w:cs="Times New Roman"/>
          <w:color w:val="000000"/>
          <w:sz w:val="16"/>
          <w:szCs w:val="16"/>
          <w:lang w:eastAsia="en-NZ"/>
        </w:rPr>
        <w:t xml:space="preserve">’ in </w:t>
      </w:r>
      <w:r w:rsidRPr="007805A0">
        <w:rPr>
          <w:rFonts w:ascii="Times New Roman" w:eastAsia="Times New Roman" w:hAnsi="Times New Roman" w:cs="Times New Roman"/>
          <w:i/>
          <w:color w:val="000000"/>
          <w:sz w:val="16"/>
          <w:szCs w:val="16"/>
          <w:lang w:eastAsia="en-NZ"/>
        </w:rPr>
        <w:t xml:space="preserve">Connecting </w:t>
      </w:r>
      <w:proofErr w:type="spellStart"/>
      <w:r w:rsidRPr="007805A0">
        <w:rPr>
          <w:rFonts w:ascii="Times New Roman" w:eastAsia="Times New Roman" w:hAnsi="Times New Roman" w:cs="Times New Roman"/>
          <w:i/>
          <w:color w:val="000000"/>
          <w:sz w:val="16"/>
          <w:szCs w:val="16"/>
          <w:lang w:eastAsia="en-NZ"/>
        </w:rPr>
        <w:t>Curriulum</w:t>
      </w:r>
      <w:proofErr w:type="spellEnd"/>
      <w:r w:rsidRPr="007805A0">
        <w:rPr>
          <w:rFonts w:ascii="Times New Roman" w:eastAsia="Times New Roman" w:hAnsi="Times New Roman" w:cs="Times New Roman"/>
          <w:i/>
          <w:color w:val="000000"/>
          <w:sz w:val="16"/>
          <w:szCs w:val="16"/>
          <w:lang w:eastAsia="en-NZ"/>
        </w:rPr>
        <w:t xml:space="preserve">, linking Learning. </w:t>
      </w:r>
      <w:r w:rsidRPr="007805A0">
        <w:rPr>
          <w:rFonts w:ascii="Times New Roman" w:eastAsia="Times New Roman" w:hAnsi="Times New Roman" w:cs="Times New Roman"/>
          <w:color w:val="000000"/>
          <w:sz w:val="16"/>
          <w:szCs w:val="16"/>
          <w:lang w:eastAsia="en-NZ"/>
        </w:rPr>
        <w:t>Wellington, NZCER</w:t>
      </w:r>
    </w:p>
    <w:p w14:paraId="7F168374" w14:textId="77777777" w:rsidR="00345631" w:rsidRPr="007805A0" w:rsidRDefault="00345631" w:rsidP="007805A0">
      <w:pPr>
        <w:spacing w:after="0" w:line="240" w:lineRule="auto"/>
        <w:ind w:left="284" w:hanging="284"/>
        <w:contextualSpacing/>
        <w:rPr>
          <w:rFonts w:ascii="Times New Roman" w:hAnsi="Times New Roman" w:cs="Times New Roman"/>
          <w:sz w:val="16"/>
          <w:szCs w:val="16"/>
        </w:rPr>
      </w:pPr>
      <w:proofErr w:type="spellStart"/>
      <w:r w:rsidRPr="007805A0">
        <w:rPr>
          <w:rFonts w:ascii="Times New Roman" w:hAnsi="Times New Roman" w:cs="Times New Roman"/>
          <w:sz w:val="16"/>
          <w:szCs w:val="16"/>
        </w:rPr>
        <w:t>Battye</w:t>
      </w:r>
      <w:proofErr w:type="spellEnd"/>
      <w:r w:rsidRPr="007805A0">
        <w:rPr>
          <w:rFonts w:ascii="Times New Roman" w:hAnsi="Times New Roman" w:cs="Times New Roman"/>
          <w:sz w:val="16"/>
          <w:szCs w:val="16"/>
        </w:rPr>
        <w:t xml:space="preserve">, S. (2010). Dramatic Reputation Echoes in classrooms. </w:t>
      </w:r>
      <w:r w:rsidRPr="007805A0">
        <w:rPr>
          <w:rFonts w:ascii="Times New Roman" w:hAnsi="Times New Roman" w:cs="Times New Roman"/>
          <w:i/>
          <w:sz w:val="16"/>
          <w:szCs w:val="16"/>
        </w:rPr>
        <w:t>Education Review</w:t>
      </w:r>
      <w:r w:rsidRPr="007805A0">
        <w:rPr>
          <w:rFonts w:ascii="Times New Roman" w:hAnsi="Times New Roman" w:cs="Times New Roman"/>
          <w:sz w:val="16"/>
          <w:szCs w:val="16"/>
        </w:rPr>
        <w:t xml:space="preserve"> Retrieved from </w:t>
      </w:r>
      <w:hyperlink r:id="rId8" w:anchor=".VupBntJ97IU" w:history="1">
        <w:r w:rsidRPr="007805A0">
          <w:rPr>
            <w:rStyle w:val="Hyperlink"/>
            <w:rFonts w:ascii="Times New Roman" w:hAnsi="Times New Roman" w:cs="Times New Roman"/>
            <w:sz w:val="16"/>
            <w:szCs w:val="16"/>
          </w:rPr>
          <w:t>http://www.educationreview.co.nz/magazine/june-2/dramatic-reputation-echoes-in-classrooms/#.VupBntJ97IU</w:t>
        </w:r>
      </w:hyperlink>
      <w:r w:rsidRPr="007805A0">
        <w:rPr>
          <w:rFonts w:ascii="Times New Roman" w:hAnsi="Times New Roman" w:cs="Times New Roman"/>
          <w:sz w:val="16"/>
          <w:szCs w:val="16"/>
        </w:rPr>
        <w:t xml:space="preserve"> </w:t>
      </w:r>
    </w:p>
    <w:p w14:paraId="18019826" w14:textId="5B3602C6" w:rsidR="00F2508F" w:rsidRPr="007805A0" w:rsidRDefault="00C06B80" w:rsidP="009955F2">
      <w:pPr>
        <w:shd w:val="clear" w:color="auto" w:fill="FFFFFF"/>
        <w:spacing w:line="240" w:lineRule="auto"/>
        <w:ind w:right="-188"/>
        <w:contextualSpacing/>
        <w:rPr>
          <w:rFonts w:ascii="Times New Roman" w:hAnsi="Times New Roman" w:cs="Times New Roman"/>
          <w:sz w:val="16"/>
          <w:szCs w:val="16"/>
        </w:rPr>
      </w:pPr>
      <w:r w:rsidRPr="007805A0">
        <w:rPr>
          <w:rFonts w:ascii="Times New Roman" w:hAnsi="Times New Roman" w:cs="Times New Roman"/>
          <w:sz w:val="16"/>
          <w:szCs w:val="16"/>
        </w:rPr>
        <w:t xml:space="preserve">Berg, G. (1989). Education reform and teacher professionalism. </w:t>
      </w:r>
      <w:r w:rsidRPr="007805A0">
        <w:rPr>
          <w:rFonts w:ascii="Times New Roman" w:hAnsi="Times New Roman" w:cs="Times New Roman"/>
          <w:i/>
          <w:sz w:val="16"/>
          <w:szCs w:val="16"/>
        </w:rPr>
        <w:t>Journal of Curriculum studies, 21.</w:t>
      </w:r>
      <w:r w:rsidRPr="007805A0">
        <w:rPr>
          <w:rFonts w:ascii="Times New Roman" w:hAnsi="Times New Roman" w:cs="Times New Roman"/>
          <w:sz w:val="16"/>
          <w:szCs w:val="16"/>
        </w:rPr>
        <w:t>1. 53-60.</w:t>
      </w:r>
      <w:r w:rsidR="00F2508F">
        <w:rPr>
          <w:rFonts w:ascii="Times New Roman" w:hAnsi="Times New Roman" w:cs="Times New Roman"/>
          <w:sz w:val="16"/>
          <w:szCs w:val="16"/>
        </w:rPr>
        <w:t xml:space="preserve"> </w:t>
      </w:r>
      <w:r w:rsidR="00F2508F" w:rsidRPr="009955F2">
        <w:rPr>
          <w:rFonts w:ascii="Times New Roman" w:eastAsia="Times New Roman" w:hAnsi="Times New Roman" w:cs="Times New Roman"/>
          <w:color w:val="222222"/>
          <w:sz w:val="16"/>
          <w:szCs w:val="16"/>
          <w:lang w:val="en-US"/>
        </w:rPr>
        <w:t>DOI:10.1080/0022027890210104</w:t>
      </w:r>
    </w:p>
    <w:p w14:paraId="19281858" w14:textId="77777777" w:rsidR="00DA1DA5" w:rsidRPr="007805A0" w:rsidRDefault="00DA1DA5" w:rsidP="009955F2">
      <w:pPr>
        <w:spacing w:after="0" w:line="240" w:lineRule="auto"/>
        <w:contextualSpacing/>
        <w:jc w:val="both"/>
        <w:rPr>
          <w:rFonts w:ascii="Times New Roman" w:eastAsia="Times New Roman" w:hAnsi="Times New Roman" w:cs="Times New Roman"/>
          <w:sz w:val="16"/>
          <w:szCs w:val="16"/>
          <w:lang w:eastAsia="en-NZ"/>
        </w:rPr>
      </w:pPr>
      <w:r w:rsidRPr="007805A0">
        <w:rPr>
          <w:rFonts w:ascii="Times New Roman" w:eastAsia="Times New Roman" w:hAnsi="Times New Roman" w:cs="Times New Roman"/>
          <w:color w:val="000000"/>
          <w:sz w:val="16"/>
          <w:szCs w:val="16"/>
          <w:lang w:eastAsia="en-NZ"/>
        </w:rPr>
        <w:t xml:space="preserve">Edmiston, B. (2014). </w:t>
      </w:r>
      <w:r w:rsidRPr="007805A0">
        <w:rPr>
          <w:rFonts w:ascii="Times New Roman" w:eastAsia="Times New Roman" w:hAnsi="Times New Roman" w:cs="Times New Roman"/>
          <w:i/>
          <w:iCs/>
          <w:color w:val="000000"/>
          <w:sz w:val="16"/>
          <w:szCs w:val="16"/>
          <w:lang w:eastAsia="en-NZ"/>
        </w:rPr>
        <w:t xml:space="preserve">Transforming Teaching and Learning with active and dramatic approaches. </w:t>
      </w:r>
      <w:r w:rsidRPr="007805A0">
        <w:rPr>
          <w:rFonts w:ascii="Times New Roman" w:eastAsia="Times New Roman" w:hAnsi="Times New Roman" w:cs="Times New Roman"/>
          <w:color w:val="000000"/>
          <w:sz w:val="16"/>
          <w:szCs w:val="16"/>
          <w:lang w:eastAsia="en-NZ"/>
        </w:rPr>
        <w:t>London and New York: Routledge.</w:t>
      </w:r>
    </w:p>
    <w:p w14:paraId="0DFCCF7E" w14:textId="77777777" w:rsidR="000C6002" w:rsidRPr="007805A0" w:rsidRDefault="00396E4A" w:rsidP="007805A0">
      <w:pPr>
        <w:shd w:val="clear" w:color="auto" w:fill="FFFFFF"/>
        <w:spacing w:after="0" w:line="240" w:lineRule="auto"/>
        <w:ind w:left="284" w:hanging="284"/>
        <w:rPr>
          <w:rFonts w:ascii="Times New Roman" w:hAnsi="Times New Roman" w:cs="Times New Roman"/>
          <w:color w:val="222222"/>
          <w:sz w:val="16"/>
          <w:szCs w:val="16"/>
        </w:rPr>
      </w:pPr>
      <w:r w:rsidRPr="007805A0">
        <w:rPr>
          <w:rFonts w:ascii="Times New Roman" w:hAnsi="Times New Roman" w:cs="Times New Roman"/>
          <w:color w:val="222222"/>
          <w:sz w:val="16"/>
          <w:szCs w:val="16"/>
          <w:shd w:val="clear" w:color="auto" w:fill="FFFFFF"/>
        </w:rPr>
        <w:t>Fletcher, P</w:t>
      </w:r>
      <w:r w:rsidR="000C6002" w:rsidRPr="007805A0">
        <w:rPr>
          <w:rFonts w:ascii="Times New Roman" w:hAnsi="Times New Roman" w:cs="Times New Roman"/>
          <w:color w:val="222222"/>
          <w:sz w:val="16"/>
          <w:szCs w:val="16"/>
          <w:shd w:val="clear" w:color="auto" w:fill="FFFFFF"/>
        </w:rPr>
        <w:t xml:space="preserve">. </w:t>
      </w:r>
      <w:r w:rsidRPr="007805A0">
        <w:rPr>
          <w:rFonts w:ascii="Times New Roman" w:hAnsi="Times New Roman" w:cs="Times New Roman"/>
          <w:color w:val="222222"/>
          <w:sz w:val="16"/>
          <w:szCs w:val="16"/>
          <w:shd w:val="clear" w:color="auto" w:fill="FFFFFF"/>
        </w:rPr>
        <w:t>(</w:t>
      </w:r>
      <w:r w:rsidR="000C6002" w:rsidRPr="007805A0">
        <w:rPr>
          <w:rFonts w:ascii="Times New Roman" w:hAnsi="Times New Roman" w:cs="Times New Roman"/>
          <w:color w:val="222222"/>
          <w:sz w:val="16"/>
          <w:szCs w:val="16"/>
          <w:shd w:val="clear" w:color="auto" w:fill="FFFFFF"/>
        </w:rPr>
        <w:t>2012</w:t>
      </w:r>
      <w:r w:rsidRPr="007805A0">
        <w:rPr>
          <w:rFonts w:ascii="Times New Roman" w:hAnsi="Times New Roman" w:cs="Times New Roman"/>
          <w:color w:val="222222"/>
          <w:sz w:val="16"/>
          <w:szCs w:val="16"/>
          <w:shd w:val="clear" w:color="auto" w:fill="FFFFFF"/>
        </w:rPr>
        <w:t>)</w:t>
      </w:r>
      <w:r w:rsidR="000C6002" w:rsidRPr="007805A0">
        <w:rPr>
          <w:rFonts w:ascii="Times New Roman" w:hAnsi="Times New Roman" w:cs="Times New Roman"/>
          <w:color w:val="222222"/>
          <w:sz w:val="16"/>
          <w:szCs w:val="16"/>
          <w:shd w:val="clear" w:color="auto" w:fill="FFFFFF"/>
        </w:rPr>
        <w:t>. “Changes to Place Value Thinking during Key Stage 2.”</w:t>
      </w:r>
      <w:r w:rsidR="000C6002" w:rsidRPr="007805A0">
        <w:rPr>
          <w:rStyle w:val="apple-converted-space"/>
          <w:rFonts w:ascii="Times New Roman" w:hAnsi="Times New Roman" w:cs="Times New Roman"/>
          <w:color w:val="222222"/>
          <w:sz w:val="16"/>
          <w:szCs w:val="16"/>
          <w:shd w:val="clear" w:color="auto" w:fill="FFFFFF"/>
        </w:rPr>
        <w:t> </w:t>
      </w:r>
      <w:r w:rsidR="000C6002" w:rsidRPr="007805A0">
        <w:rPr>
          <w:rFonts w:ascii="Times New Roman" w:hAnsi="Times New Roman" w:cs="Times New Roman"/>
          <w:i/>
          <w:iCs/>
          <w:color w:val="222222"/>
          <w:sz w:val="16"/>
          <w:szCs w:val="16"/>
          <w:shd w:val="clear" w:color="auto" w:fill="FFFFFF"/>
        </w:rPr>
        <w:t>Equals: Realising potential in mathematics for all</w:t>
      </w:r>
      <w:r w:rsidR="000C6002" w:rsidRPr="007805A0">
        <w:rPr>
          <w:rStyle w:val="apple-converted-space"/>
          <w:rFonts w:ascii="Times New Roman" w:hAnsi="Times New Roman" w:cs="Times New Roman"/>
          <w:color w:val="222222"/>
          <w:sz w:val="16"/>
          <w:szCs w:val="16"/>
          <w:shd w:val="clear" w:color="auto" w:fill="FFFFFF"/>
        </w:rPr>
        <w:t> </w:t>
      </w:r>
      <w:r w:rsidR="000C6002" w:rsidRPr="007805A0">
        <w:rPr>
          <w:rFonts w:ascii="Times New Roman" w:hAnsi="Times New Roman" w:cs="Times New Roman"/>
          <w:color w:val="222222"/>
          <w:sz w:val="16"/>
          <w:szCs w:val="16"/>
          <w:shd w:val="clear" w:color="auto" w:fill="FFFFFF"/>
        </w:rPr>
        <w:t xml:space="preserve">18(2): 6–12. Retrieved from </w:t>
      </w:r>
      <w:hyperlink r:id="rId9" w:history="1">
        <w:r w:rsidR="000C6002" w:rsidRPr="007805A0">
          <w:rPr>
            <w:rStyle w:val="Hyperlink"/>
            <w:rFonts w:ascii="Times New Roman" w:hAnsi="Times New Roman" w:cs="Times New Roman"/>
            <w:sz w:val="16"/>
            <w:szCs w:val="16"/>
            <w:shd w:val="clear" w:color="auto" w:fill="FFFFFF"/>
          </w:rPr>
          <w:t xml:space="preserve">http://www.m-a.org.uk/pdf/equals_18_2.pdf </w:t>
        </w:r>
      </w:hyperlink>
    </w:p>
    <w:p w14:paraId="36B0DBCE" w14:textId="77777777" w:rsidR="00CE4AE5" w:rsidRPr="007805A0" w:rsidRDefault="00CE4AE5" w:rsidP="007805A0">
      <w:pPr>
        <w:spacing w:after="0" w:line="240" w:lineRule="auto"/>
        <w:ind w:left="284" w:hanging="284"/>
        <w:rPr>
          <w:rFonts w:ascii="Times New Roman" w:eastAsia="Times New Roman" w:hAnsi="Times New Roman" w:cs="Times New Roman"/>
          <w:color w:val="000000"/>
          <w:sz w:val="16"/>
          <w:szCs w:val="16"/>
          <w:lang w:eastAsia="en-NZ"/>
        </w:rPr>
      </w:pPr>
      <w:r w:rsidRPr="007805A0">
        <w:rPr>
          <w:rFonts w:ascii="Times New Roman" w:eastAsia="Times New Roman" w:hAnsi="Times New Roman" w:cs="Times New Roman"/>
          <w:sz w:val="16"/>
          <w:szCs w:val="16"/>
          <w:lang w:eastAsia="en-NZ"/>
        </w:rPr>
        <w:t xml:space="preserve">Fraser, D., Aitken, V. &amp; Whyte, B. (2013) </w:t>
      </w:r>
      <w:r w:rsidRPr="007805A0">
        <w:rPr>
          <w:rFonts w:ascii="Times New Roman" w:eastAsia="Times New Roman" w:hAnsi="Times New Roman" w:cs="Times New Roman"/>
          <w:i/>
          <w:color w:val="000000"/>
          <w:sz w:val="16"/>
          <w:szCs w:val="16"/>
          <w:lang w:eastAsia="en-NZ"/>
        </w:rPr>
        <w:t xml:space="preserve">Connecting </w:t>
      </w:r>
      <w:proofErr w:type="spellStart"/>
      <w:r w:rsidRPr="007805A0">
        <w:rPr>
          <w:rFonts w:ascii="Times New Roman" w:eastAsia="Times New Roman" w:hAnsi="Times New Roman" w:cs="Times New Roman"/>
          <w:i/>
          <w:color w:val="000000"/>
          <w:sz w:val="16"/>
          <w:szCs w:val="16"/>
          <w:lang w:eastAsia="en-NZ"/>
        </w:rPr>
        <w:t>Curriulum</w:t>
      </w:r>
      <w:proofErr w:type="spellEnd"/>
      <w:r w:rsidRPr="007805A0">
        <w:rPr>
          <w:rFonts w:ascii="Times New Roman" w:eastAsia="Times New Roman" w:hAnsi="Times New Roman" w:cs="Times New Roman"/>
          <w:i/>
          <w:color w:val="000000"/>
          <w:sz w:val="16"/>
          <w:szCs w:val="16"/>
          <w:lang w:eastAsia="en-NZ"/>
        </w:rPr>
        <w:t xml:space="preserve">, linking Learning. </w:t>
      </w:r>
      <w:r w:rsidRPr="007805A0">
        <w:rPr>
          <w:rFonts w:ascii="Times New Roman" w:eastAsia="Times New Roman" w:hAnsi="Times New Roman" w:cs="Times New Roman"/>
          <w:color w:val="000000"/>
          <w:sz w:val="16"/>
          <w:szCs w:val="16"/>
          <w:lang w:eastAsia="en-NZ"/>
        </w:rPr>
        <w:t>Wellington, NZCER.</w:t>
      </w:r>
    </w:p>
    <w:p w14:paraId="6002FC96" w14:textId="7C792963" w:rsidR="00714A66" w:rsidRPr="009955F2" w:rsidRDefault="00714A66" w:rsidP="009955F2">
      <w:pPr>
        <w:spacing w:line="240" w:lineRule="auto"/>
        <w:contextualSpacing/>
        <w:rPr>
          <w:rFonts w:ascii="Times New Roman" w:eastAsia="Times New Roman" w:hAnsi="Times New Roman" w:cs="Times New Roman"/>
          <w:sz w:val="24"/>
          <w:szCs w:val="24"/>
          <w:lang w:val="en-US"/>
        </w:rPr>
      </w:pPr>
      <w:r w:rsidRPr="007805A0">
        <w:rPr>
          <w:rFonts w:ascii="Times New Roman" w:hAnsi="Times New Roman" w:cs="Times New Roman"/>
          <w:color w:val="222222"/>
          <w:sz w:val="16"/>
          <w:szCs w:val="16"/>
        </w:rPr>
        <w:t xml:space="preserve">Greenwood, R., </w:t>
      </w:r>
      <w:proofErr w:type="spellStart"/>
      <w:r w:rsidRPr="007805A0">
        <w:rPr>
          <w:rFonts w:ascii="Times New Roman" w:hAnsi="Times New Roman" w:cs="Times New Roman"/>
          <w:color w:val="222222"/>
          <w:sz w:val="16"/>
          <w:szCs w:val="16"/>
        </w:rPr>
        <w:t>Suddaby</w:t>
      </w:r>
      <w:proofErr w:type="spellEnd"/>
      <w:r w:rsidRPr="007805A0">
        <w:rPr>
          <w:rFonts w:ascii="Times New Roman" w:hAnsi="Times New Roman" w:cs="Times New Roman"/>
          <w:color w:val="222222"/>
          <w:sz w:val="16"/>
          <w:szCs w:val="16"/>
        </w:rPr>
        <w:t xml:space="preserve">, R., &amp; </w:t>
      </w:r>
      <w:proofErr w:type="spellStart"/>
      <w:r w:rsidRPr="007805A0">
        <w:rPr>
          <w:rFonts w:ascii="Times New Roman" w:hAnsi="Times New Roman" w:cs="Times New Roman"/>
          <w:color w:val="222222"/>
          <w:sz w:val="16"/>
          <w:szCs w:val="16"/>
        </w:rPr>
        <w:t>Hinings</w:t>
      </w:r>
      <w:proofErr w:type="spellEnd"/>
      <w:r w:rsidRPr="007805A0">
        <w:rPr>
          <w:rFonts w:ascii="Times New Roman" w:hAnsi="Times New Roman" w:cs="Times New Roman"/>
          <w:color w:val="222222"/>
          <w:sz w:val="16"/>
          <w:szCs w:val="16"/>
        </w:rPr>
        <w:t>, C. R. (2002). Theorizing change: the role of professional associations in the transformation of institutionalized fields.</w:t>
      </w:r>
      <w:r w:rsidRPr="007805A0">
        <w:rPr>
          <w:rStyle w:val="apple-converted-space"/>
          <w:rFonts w:ascii="Times New Roman" w:hAnsi="Times New Roman" w:cs="Times New Roman"/>
          <w:color w:val="222222"/>
          <w:sz w:val="16"/>
          <w:szCs w:val="16"/>
        </w:rPr>
        <w:t> </w:t>
      </w:r>
      <w:r w:rsidRPr="007805A0">
        <w:rPr>
          <w:rFonts w:ascii="Times New Roman" w:hAnsi="Times New Roman" w:cs="Times New Roman"/>
          <w:i/>
          <w:iCs/>
          <w:color w:val="222222"/>
          <w:sz w:val="16"/>
          <w:szCs w:val="16"/>
        </w:rPr>
        <w:t>Academy of Management Journal</w:t>
      </w:r>
      <w:r w:rsidRPr="007805A0">
        <w:rPr>
          <w:rFonts w:ascii="Times New Roman" w:hAnsi="Times New Roman" w:cs="Times New Roman"/>
          <w:color w:val="222222"/>
          <w:sz w:val="16"/>
          <w:szCs w:val="16"/>
        </w:rPr>
        <w:t>,</w:t>
      </w:r>
      <w:r w:rsidRPr="007805A0">
        <w:rPr>
          <w:rStyle w:val="apple-converted-space"/>
          <w:rFonts w:ascii="Times New Roman" w:hAnsi="Times New Roman" w:cs="Times New Roman"/>
          <w:color w:val="222222"/>
          <w:sz w:val="16"/>
          <w:szCs w:val="16"/>
        </w:rPr>
        <w:t> </w:t>
      </w:r>
      <w:r w:rsidRPr="007805A0">
        <w:rPr>
          <w:rFonts w:ascii="Times New Roman" w:hAnsi="Times New Roman" w:cs="Times New Roman"/>
          <w:i/>
          <w:iCs/>
          <w:color w:val="222222"/>
          <w:sz w:val="16"/>
          <w:szCs w:val="16"/>
        </w:rPr>
        <w:t>45</w:t>
      </w:r>
      <w:r w:rsidRPr="007805A0">
        <w:rPr>
          <w:rFonts w:ascii="Times New Roman" w:hAnsi="Times New Roman" w:cs="Times New Roman"/>
          <w:color w:val="222222"/>
          <w:sz w:val="16"/>
          <w:szCs w:val="16"/>
        </w:rPr>
        <w:t xml:space="preserve">(1), 58–80. Retrieved from </w:t>
      </w:r>
      <w:hyperlink r:id="rId10" w:history="1">
        <w:r w:rsidR="002F035F" w:rsidRPr="002F035F">
          <w:rPr>
            <w:rStyle w:val="Hyperlink"/>
            <w:rFonts w:ascii="Times New Roman" w:hAnsi="Times New Roman" w:cs="Times New Roman"/>
            <w:sz w:val="16"/>
            <w:szCs w:val="16"/>
          </w:rPr>
          <w:t>https://www.researchgate.net/profile/C_Hinings/publication/256843724_Theoriz</w:t>
        </w:r>
        <w:r w:rsidR="002F035F" w:rsidRPr="002F035F">
          <w:rPr>
            <w:rStyle w:val="Hyperlink"/>
            <w:rFonts w:ascii="Times New Roman" w:hAnsi="Times New Roman" w:cs="Times New Roman"/>
            <w:sz w:val="16"/>
            <w:szCs w:val="16"/>
          </w:rPr>
          <w:t>i</w:t>
        </w:r>
        <w:r w:rsidR="002F035F" w:rsidRPr="002F035F">
          <w:rPr>
            <w:rStyle w:val="Hyperlink"/>
            <w:rFonts w:ascii="Times New Roman" w:hAnsi="Times New Roman" w:cs="Times New Roman"/>
            <w:sz w:val="16"/>
            <w:szCs w:val="16"/>
          </w:rPr>
          <w:t>ng_Change_The_role_of_professional_association_in_the_transformation_of_institutionalized_fields/links/02e7e51f94a99c30e2000000.pdf</w:t>
        </w:r>
      </w:hyperlink>
      <w:r w:rsidR="002F035F">
        <w:rPr>
          <w:rFonts w:ascii="Times New Roman" w:hAnsi="Times New Roman" w:cs="Times New Roman"/>
          <w:sz w:val="16"/>
          <w:szCs w:val="16"/>
        </w:rPr>
        <w:t xml:space="preserve"> </w:t>
      </w:r>
      <w:r w:rsidRPr="009955F2">
        <w:rPr>
          <w:rFonts w:ascii="Times New Roman" w:hAnsi="Times New Roman" w:cs="Times New Roman"/>
          <w:sz w:val="16"/>
          <w:szCs w:val="16"/>
        </w:rPr>
        <w:t xml:space="preserve">  </w:t>
      </w:r>
      <w:r w:rsidR="00A97382" w:rsidRPr="009955F2">
        <w:rPr>
          <w:rFonts w:ascii="Times New Roman" w:eastAsia="Times New Roman" w:hAnsi="Times New Roman" w:cs="Times New Roman"/>
          <w:color w:val="000000" w:themeColor="text1"/>
          <w:sz w:val="16"/>
          <w:szCs w:val="16"/>
          <w:lang w:val="en-US"/>
        </w:rPr>
        <w:t>DOI: 10.2307/3069285</w:t>
      </w:r>
    </w:p>
    <w:p w14:paraId="6DA0E9C5" w14:textId="77777777" w:rsidR="00D52865" w:rsidRPr="007805A0" w:rsidRDefault="00D52865" w:rsidP="002F035F">
      <w:pPr>
        <w:spacing w:after="0" w:line="240" w:lineRule="auto"/>
        <w:ind w:left="284" w:hanging="284"/>
        <w:contextualSpacing/>
        <w:jc w:val="both"/>
        <w:rPr>
          <w:rFonts w:ascii="Times New Roman" w:eastAsia="Times New Roman" w:hAnsi="Times New Roman" w:cs="Times New Roman"/>
          <w:iCs/>
          <w:color w:val="000000"/>
          <w:sz w:val="16"/>
          <w:szCs w:val="16"/>
          <w:lang w:eastAsia="en-NZ"/>
        </w:rPr>
      </w:pPr>
      <w:r w:rsidRPr="007805A0">
        <w:rPr>
          <w:rFonts w:ascii="Times New Roman" w:eastAsia="Times New Roman" w:hAnsi="Times New Roman" w:cs="Times New Roman"/>
          <w:iCs/>
          <w:color w:val="000000"/>
          <w:sz w:val="16"/>
          <w:szCs w:val="16"/>
          <w:lang w:eastAsia="en-NZ"/>
        </w:rPr>
        <w:t xml:space="preserve">Heathcote, D. &amp; Bolton, G. (1995). </w:t>
      </w:r>
      <w:r w:rsidRPr="007805A0">
        <w:rPr>
          <w:rFonts w:ascii="Times New Roman" w:eastAsia="Times New Roman" w:hAnsi="Times New Roman" w:cs="Times New Roman"/>
          <w:i/>
          <w:iCs/>
          <w:color w:val="000000"/>
          <w:sz w:val="16"/>
          <w:szCs w:val="16"/>
          <w:lang w:eastAsia="en-NZ"/>
        </w:rPr>
        <w:t xml:space="preserve">Drama for learning: Dorothy Heathcote’s Mantle of the Expert approach to Education. </w:t>
      </w:r>
      <w:r w:rsidRPr="007805A0">
        <w:rPr>
          <w:rFonts w:ascii="Times New Roman" w:eastAsia="Times New Roman" w:hAnsi="Times New Roman" w:cs="Times New Roman"/>
          <w:iCs/>
          <w:color w:val="000000"/>
          <w:sz w:val="16"/>
          <w:szCs w:val="16"/>
          <w:lang w:eastAsia="en-NZ"/>
        </w:rPr>
        <w:t>London: Routledge.</w:t>
      </w:r>
    </w:p>
    <w:p w14:paraId="7DD68ED5" w14:textId="77777777" w:rsidR="00F74C6F" w:rsidRPr="007805A0" w:rsidRDefault="00CA511D" w:rsidP="007805A0">
      <w:pPr>
        <w:spacing w:after="0" w:line="240" w:lineRule="auto"/>
        <w:ind w:left="284" w:hanging="284"/>
        <w:jc w:val="both"/>
        <w:rPr>
          <w:rFonts w:ascii="Times New Roman" w:eastAsia="Times New Roman" w:hAnsi="Times New Roman" w:cs="Times New Roman"/>
          <w:sz w:val="16"/>
          <w:szCs w:val="16"/>
          <w:lang w:eastAsia="en-NZ"/>
        </w:rPr>
      </w:pPr>
      <w:proofErr w:type="spellStart"/>
      <w:r w:rsidRPr="007805A0">
        <w:rPr>
          <w:rFonts w:ascii="Times New Roman" w:eastAsia="Times New Roman" w:hAnsi="Times New Roman" w:cs="Times New Roman"/>
          <w:iCs/>
          <w:color w:val="000000"/>
          <w:sz w:val="16"/>
          <w:szCs w:val="16"/>
          <w:lang w:eastAsia="en-NZ"/>
        </w:rPr>
        <w:t>Lakoff</w:t>
      </w:r>
      <w:proofErr w:type="spellEnd"/>
      <w:r w:rsidRPr="007805A0">
        <w:rPr>
          <w:rFonts w:ascii="Times New Roman" w:eastAsia="Times New Roman" w:hAnsi="Times New Roman" w:cs="Times New Roman"/>
          <w:iCs/>
          <w:color w:val="000000"/>
          <w:sz w:val="16"/>
          <w:szCs w:val="16"/>
          <w:lang w:eastAsia="en-NZ"/>
        </w:rPr>
        <w:t xml:space="preserve">, G. &amp; Johnson, M. (2003) </w:t>
      </w:r>
      <w:r w:rsidRPr="007805A0">
        <w:rPr>
          <w:rFonts w:ascii="Times New Roman" w:eastAsia="Times New Roman" w:hAnsi="Times New Roman" w:cs="Times New Roman"/>
          <w:i/>
          <w:iCs/>
          <w:color w:val="000000"/>
          <w:sz w:val="16"/>
          <w:szCs w:val="16"/>
          <w:lang w:eastAsia="en-NZ"/>
        </w:rPr>
        <w:t xml:space="preserve">Metaphors we live by. </w:t>
      </w:r>
      <w:r w:rsidRPr="007805A0">
        <w:rPr>
          <w:rFonts w:ascii="Times New Roman" w:eastAsia="Times New Roman" w:hAnsi="Times New Roman" w:cs="Times New Roman"/>
          <w:iCs/>
          <w:color w:val="000000"/>
          <w:sz w:val="16"/>
          <w:szCs w:val="16"/>
          <w:lang w:eastAsia="en-NZ"/>
        </w:rPr>
        <w:t xml:space="preserve">Chicago: University of Chicago Press. </w:t>
      </w:r>
    </w:p>
    <w:p w14:paraId="4B37A7BC" w14:textId="77777777" w:rsidR="00D430D8" w:rsidRPr="0079141E" w:rsidRDefault="00D430D8" w:rsidP="007805A0">
      <w:pPr>
        <w:shd w:val="clear" w:color="auto" w:fill="FFFFFF"/>
        <w:spacing w:after="0" w:line="240" w:lineRule="auto"/>
        <w:ind w:left="284" w:hanging="284"/>
        <w:rPr>
          <w:rStyle w:val="Hyperlink"/>
          <w:rFonts w:ascii="Times New Roman" w:hAnsi="Times New Roman" w:cs="Times New Roman"/>
          <w:color w:val="222222"/>
          <w:sz w:val="16"/>
          <w:szCs w:val="16"/>
        </w:rPr>
      </w:pPr>
      <w:r w:rsidRPr="007805A0">
        <w:rPr>
          <w:rFonts w:ascii="Times New Roman" w:hAnsi="Times New Roman" w:cs="Times New Roman"/>
          <w:color w:val="222222"/>
          <w:sz w:val="16"/>
          <w:szCs w:val="16"/>
        </w:rPr>
        <w:t>McGregor, D., Anderson, D., Baskerville, D., &amp; Gain, P. (2014). How does drama support learning about the nature of science: Contrasting narratives from the UK and NZ.</w:t>
      </w:r>
      <w:r w:rsidRPr="007805A0">
        <w:rPr>
          <w:rStyle w:val="apple-converted-space"/>
          <w:rFonts w:ascii="Times New Roman" w:hAnsi="Times New Roman" w:cs="Times New Roman"/>
          <w:color w:val="222222"/>
          <w:sz w:val="16"/>
          <w:szCs w:val="16"/>
        </w:rPr>
        <w:t> </w:t>
      </w:r>
      <w:r w:rsidRPr="007805A0">
        <w:rPr>
          <w:rFonts w:ascii="Times New Roman" w:hAnsi="Times New Roman" w:cs="Times New Roman"/>
          <w:i/>
          <w:iCs/>
          <w:color w:val="222222"/>
          <w:sz w:val="16"/>
          <w:szCs w:val="16"/>
        </w:rPr>
        <w:t xml:space="preserve">ESERA </w:t>
      </w:r>
      <w:r w:rsidRPr="0079141E">
        <w:rPr>
          <w:rFonts w:ascii="Times New Roman" w:hAnsi="Times New Roman" w:cs="Times New Roman"/>
          <w:i/>
          <w:iCs/>
          <w:color w:val="222222"/>
          <w:sz w:val="16"/>
          <w:szCs w:val="16"/>
        </w:rPr>
        <w:t>Conference Proceedings 2013</w:t>
      </w:r>
      <w:r w:rsidRPr="0079141E">
        <w:rPr>
          <w:rFonts w:ascii="Times New Roman" w:hAnsi="Times New Roman" w:cs="Times New Roman"/>
          <w:color w:val="222222"/>
          <w:sz w:val="16"/>
          <w:szCs w:val="16"/>
        </w:rPr>
        <w:t>,</w:t>
      </w:r>
      <w:r w:rsidRPr="0079141E">
        <w:rPr>
          <w:rFonts w:ascii="Times New Roman" w:hAnsi="Times New Roman" w:cs="Times New Roman"/>
          <w:i/>
          <w:iCs/>
          <w:color w:val="222222"/>
          <w:sz w:val="16"/>
          <w:szCs w:val="16"/>
        </w:rPr>
        <w:t>6</w:t>
      </w:r>
      <w:r w:rsidRPr="0079141E">
        <w:rPr>
          <w:rFonts w:ascii="Times New Roman" w:hAnsi="Times New Roman" w:cs="Times New Roman"/>
          <w:color w:val="222222"/>
          <w:sz w:val="16"/>
          <w:szCs w:val="16"/>
        </w:rPr>
        <w:t xml:space="preserve">, n/p. Retrieved from </w:t>
      </w:r>
      <w:hyperlink r:id="rId11" w:history="1">
        <w:r w:rsidRPr="0079141E">
          <w:rPr>
            <w:rStyle w:val="Hyperlink"/>
            <w:rFonts w:ascii="Times New Roman" w:hAnsi="Times New Roman" w:cs="Times New Roman"/>
            <w:color w:val="222222"/>
            <w:sz w:val="16"/>
            <w:szCs w:val="16"/>
          </w:rPr>
          <w:t>http://www.esera.org/media/esera2013/Debra_McGregor_16Feb2014.pdf</w:t>
        </w:r>
      </w:hyperlink>
    </w:p>
    <w:p w14:paraId="49E1ECA8" w14:textId="77777777" w:rsidR="00471057" w:rsidRDefault="00471057" w:rsidP="007805A0">
      <w:pPr>
        <w:shd w:val="clear" w:color="auto" w:fill="FFFFFF"/>
        <w:spacing w:after="0" w:line="240" w:lineRule="auto"/>
        <w:ind w:left="284" w:hanging="284"/>
        <w:rPr>
          <w:rFonts w:ascii="Times New Roman" w:eastAsia="Times New Roman" w:hAnsi="Times New Roman" w:cs="Times New Roman"/>
          <w:color w:val="000000"/>
          <w:sz w:val="16"/>
          <w:szCs w:val="16"/>
          <w:lang w:eastAsia="en-NZ"/>
        </w:rPr>
      </w:pPr>
      <w:r>
        <w:rPr>
          <w:rFonts w:ascii="Times New Roman" w:eastAsia="Times New Roman" w:hAnsi="Times New Roman" w:cs="Times New Roman"/>
          <w:color w:val="000000"/>
          <w:sz w:val="16"/>
          <w:szCs w:val="16"/>
          <w:lang w:eastAsia="en-NZ"/>
        </w:rPr>
        <w:t xml:space="preserve">Mantle of the Expert </w:t>
      </w:r>
      <w:proofErr w:type="spellStart"/>
      <w:r>
        <w:rPr>
          <w:rFonts w:ascii="Times New Roman" w:eastAsia="Times New Roman" w:hAnsi="Times New Roman" w:cs="Times New Roman"/>
          <w:color w:val="000000"/>
          <w:sz w:val="16"/>
          <w:szCs w:val="16"/>
          <w:lang w:eastAsia="en-NZ"/>
        </w:rPr>
        <w:t>Aotearoa</w:t>
      </w:r>
      <w:proofErr w:type="spellEnd"/>
      <w:r>
        <w:rPr>
          <w:rFonts w:ascii="Times New Roman" w:eastAsia="Times New Roman" w:hAnsi="Times New Roman" w:cs="Times New Roman"/>
          <w:color w:val="000000"/>
          <w:sz w:val="16"/>
          <w:szCs w:val="16"/>
          <w:lang w:eastAsia="en-NZ"/>
        </w:rPr>
        <w:t xml:space="preserve"> (</w:t>
      </w:r>
      <w:proofErr w:type="spellStart"/>
      <w:r>
        <w:rPr>
          <w:rFonts w:ascii="Times New Roman" w:eastAsia="Times New Roman" w:hAnsi="Times New Roman" w:cs="Times New Roman"/>
          <w:color w:val="000000"/>
          <w:sz w:val="16"/>
          <w:szCs w:val="16"/>
          <w:lang w:eastAsia="en-NZ"/>
        </w:rPr>
        <w:t>n.d.</w:t>
      </w:r>
      <w:proofErr w:type="spellEnd"/>
      <w:r>
        <w:rPr>
          <w:rFonts w:ascii="Times New Roman" w:eastAsia="Times New Roman" w:hAnsi="Times New Roman" w:cs="Times New Roman"/>
          <w:color w:val="000000"/>
          <w:sz w:val="16"/>
          <w:szCs w:val="16"/>
          <w:lang w:eastAsia="en-NZ"/>
        </w:rPr>
        <w:t xml:space="preserve">) Website. Retrieved from </w:t>
      </w:r>
      <w:hyperlink r:id="rId12" w:history="1">
        <w:r w:rsidRPr="005F338F">
          <w:rPr>
            <w:rStyle w:val="Hyperlink"/>
            <w:rFonts w:ascii="Times New Roman" w:eastAsia="Times New Roman" w:hAnsi="Times New Roman" w:cs="Times New Roman"/>
            <w:sz w:val="16"/>
            <w:szCs w:val="16"/>
            <w:lang w:eastAsia="en-NZ"/>
          </w:rPr>
          <w:t>www.mantleoftheexpert.co.nz</w:t>
        </w:r>
      </w:hyperlink>
      <w:r>
        <w:rPr>
          <w:rFonts w:ascii="Times New Roman" w:eastAsia="Times New Roman" w:hAnsi="Times New Roman" w:cs="Times New Roman"/>
          <w:color w:val="000000"/>
          <w:sz w:val="16"/>
          <w:szCs w:val="16"/>
          <w:lang w:eastAsia="en-NZ"/>
        </w:rPr>
        <w:t xml:space="preserve"> </w:t>
      </w:r>
    </w:p>
    <w:p w14:paraId="2FA6EDF1" w14:textId="27A6B18B" w:rsidR="00641DE5" w:rsidRPr="009955F2" w:rsidRDefault="00CF5CA5" w:rsidP="00CF5CA5">
      <w:pPr>
        <w:shd w:val="clear" w:color="auto" w:fill="FFFFFF"/>
        <w:spacing w:after="0" w:line="240" w:lineRule="auto"/>
        <w:ind w:left="284" w:hanging="284"/>
        <w:rPr>
          <w:rFonts w:ascii="Times New Roman" w:hAnsi="Times New Roman" w:cs="Times New Roman"/>
          <w:color w:val="222222"/>
          <w:sz w:val="16"/>
          <w:szCs w:val="16"/>
        </w:rPr>
      </w:pPr>
      <w:r w:rsidRPr="0079141E">
        <w:rPr>
          <w:rFonts w:ascii="Times New Roman" w:eastAsia="Times New Roman" w:hAnsi="Times New Roman" w:cs="Times New Roman"/>
          <w:sz w:val="16"/>
          <w:szCs w:val="16"/>
          <w:lang w:eastAsia="en-NZ"/>
        </w:rPr>
        <w:t>Ministry of Education</w:t>
      </w:r>
      <w:r>
        <w:rPr>
          <w:rFonts w:ascii="Times New Roman" w:eastAsia="Times New Roman" w:hAnsi="Times New Roman" w:cs="Times New Roman"/>
          <w:sz w:val="16"/>
          <w:szCs w:val="16"/>
          <w:lang w:eastAsia="en-NZ"/>
        </w:rPr>
        <w:t xml:space="preserve"> (</w:t>
      </w:r>
      <w:proofErr w:type="spellStart"/>
      <w:r>
        <w:rPr>
          <w:rFonts w:ascii="Times New Roman" w:eastAsia="Times New Roman" w:hAnsi="Times New Roman" w:cs="Times New Roman"/>
          <w:sz w:val="16"/>
          <w:szCs w:val="16"/>
          <w:lang w:eastAsia="en-NZ"/>
        </w:rPr>
        <w:t>n.d.,a</w:t>
      </w:r>
      <w:proofErr w:type="spellEnd"/>
      <w:r w:rsidRPr="0079141E">
        <w:rPr>
          <w:rFonts w:ascii="Times New Roman" w:eastAsia="Times New Roman" w:hAnsi="Times New Roman" w:cs="Times New Roman"/>
          <w:sz w:val="16"/>
          <w:szCs w:val="16"/>
          <w:lang w:eastAsia="en-NZ"/>
        </w:rPr>
        <w:t>) ‘</w:t>
      </w:r>
      <w:r>
        <w:rPr>
          <w:rFonts w:ascii="Times New Roman" w:eastAsia="Times New Roman" w:hAnsi="Times New Roman" w:cs="Times New Roman"/>
          <w:sz w:val="16"/>
          <w:szCs w:val="16"/>
          <w:lang w:eastAsia="en-NZ"/>
        </w:rPr>
        <w:t>National s</w:t>
      </w:r>
      <w:r w:rsidRPr="0079141E">
        <w:rPr>
          <w:rFonts w:ascii="Times New Roman" w:eastAsia="Times New Roman" w:hAnsi="Times New Roman" w:cs="Times New Roman"/>
          <w:sz w:val="16"/>
          <w:szCs w:val="16"/>
          <w:lang w:eastAsia="en-NZ"/>
        </w:rPr>
        <w:t xml:space="preserve">tandards’ TKI website. </w:t>
      </w:r>
      <w:hyperlink r:id="rId13" w:history="1">
        <w:r w:rsidRPr="0080451A">
          <w:rPr>
            <w:rStyle w:val="Hyperlink"/>
            <w:rFonts w:ascii="Times New Roman" w:eastAsia="Times New Roman" w:hAnsi="Times New Roman" w:cs="Times New Roman"/>
            <w:sz w:val="16"/>
            <w:szCs w:val="16"/>
            <w:lang w:eastAsia="en-NZ"/>
          </w:rPr>
          <w:t>Retrieved from http://nzcurriculum.tki.org.nz/National-Standards</w:t>
        </w:r>
      </w:hyperlink>
      <w:r w:rsidR="00641DE5" w:rsidRPr="00641DE5">
        <w:rPr>
          <w:rFonts w:ascii="Times New Roman" w:eastAsia="Times New Roman" w:hAnsi="Times New Roman" w:cs="Times New Roman"/>
          <w:sz w:val="16"/>
          <w:szCs w:val="16"/>
          <w:lang w:eastAsia="en-NZ"/>
        </w:rPr>
        <w:t>Ministry of E</w:t>
      </w:r>
      <w:r w:rsidR="00641DE5" w:rsidRPr="0080451A">
        <w:rPr>
          <w:rFonts w:ascii="Times New Roman" w:eastAsia="Times New Roman" w:hAnsi="Times New Roman" w:cs="Times New Roman"/>
          <w:sz w:val="16"/>
          <w:szCs w:val="16"/>
          <w:lang w:eastAsia="en-NZ"/>
        </w:rPr>
        <w:t>ducation</w:t>
      </w:r>
      <w:r w:rsidR="00641DE5" w:rsidRPr="00641DE5">
        <w:rPr>
          <w:rFonts w:ascii="Times New Roman" w:eastAsia="Times New Roman" w:hAnsi="Times New Roman" w:cs="Times New Roman"/>
          <w:sz w:val="16"/>
          <w:szCs w:val="16"/>
          <w:lang w:eastAsia="en-NZ"/>
        </w:rPr>
        <w:t xml:space="preserve"> </w:t>
      </w:r>
      <w:r w:rsidR="00641DE5" w:rsidRPr="0080451A">
        <w:rPr>
          <w:rFonts w:ascii="Times New Roman" w:eastAsia="Times New Roman" w:hAnsi="Times New Roman" w:cs="Times New Roman"/>
          <w:sz w:val="16"/>
          <w:szCs w:val="16"/>
          <w:lang w:eastAsia="en-NZ"/>
        </w:rPr>
        <w:t>(</w:t>
      </w:r>
      <w:proofErr w:type="spellStart"/>
      <w:r w:rsidR="00641DE5" w:rsidRPr="0080451A">
        <w:rPr>
          <w:rFonts w:ascii="Times New Roman" w:eastAsia="Times New Roman" w:hAnsi="Times New Roman" w:cs="Times New Roman"/>
          <w:sz w:val="16"/>
          <w:szCs w:val="16"/>
          <w:lang w:eastAsia="en-NZ"/>
        </w:rPr>
        <w:t>n.d</w:t>
      </w:r>
      <w:r>
        <w:rPr>
          <w:rFonts w:ascii="Times New Roman" w:eastAsia="Times New Roman" w:hAnsi="Times New Roman" w:cs="Times New Roman"/>
          <w:sz w:val="16"/>
          <w:szCs w:val="16"/>
          <w:lang w:eastAsia="en-NZ"/>
        </w:rPr>
        <w:t>.,b</w:t>
      </w:r>
      <w:proofErr w:type="spellEnd"/>
      <w:r>
        <w:rPr>
          <w:rFonts w:ascii="Times New Roman" w:eastAsia="Times New Roman" w:hAnsi="Times New Roman" w:cs="Times New Roman"/>
          <w:sz w:val="16"/>
          <w:szCs w:val="16"/>
          <w:lang w:eastAsia="en-NZ"/>
        </w:rPr>
        <w:t>)</w:t>
      </w:r>
      <w:r w:rsidR="00641DE5">
        <w:rPr>
          <w:rFonts w:ascii="Times New Roman" w:eastAsia="Times New Roman" w:hAnsi="Times New Roman" w:cs="Times New Roman"/>
          <w:sz w:val="16"/>
          <w:szCs w:val="16"/>
          <w:lang w:eastAsia="en-NZ"/>
        </w:rPr>
        <w:t xml:space="preserve"> </w:t>
      </w:r>
      <w:r w:rsidR="00641DE5" w:rsidRPr="0080451A">
        <w:rPr>
          <w:rFonts w:ascii="Times New Roman" w:eastAsia="Times New Roman" w:hAnsi="Times New Roman" w:cs="Times New Roman"/>
          <w:sz w:val="16"/>
          <w:szCs w:val="16"/>
          <w:lang w:eastAsia="en-NZ"/>
        </w:rPr>
        <w:t>‘</w:t>
      </w:r>
      <w:r w:rsidR="00641DE5" w:rsidRPr="0079141E">
        <w:rPr>
          <w:rFonts w:ascii="Times New Roman" w:eastAsia="Times New Roman" w:hAnsi="Times New Roman" w:cs="Times New Roman"/>
          <w:sz w:val="16"/>
          <w:szCs w:val="16"/>
          <w:lang w:eastAsia="en-NZ"/>
        </w:rPr>
        <w:t>E</w:t>
      </w:r>
      <w:r w:rsidR="00641DE5" w:rsidRPr="0080451A">
        <w:rPr>
          <w:rFonts w:ascii="Times New Roman" w:eastAsia="Times New Roman" w:hAnsi="Times New Roman" w:cs="Times New Roman"/>
          <w:sz w:val="16"/>
          <w:szCs w:val="16"/>
          <w:lang w:eastAsia="en-NZ"/>
        </w:rPr>
        <w:t xml:space="preserve">ffective pedagogy’ TKI website. </w:t>
      </w:r>
      <w:r w:rsidR="00641DE5">
        <w:rPr>
          <w:rFonts w:ascii="Times New Roman" w:eastAsia="Times New Roman" w:hAnsi="Times New Roman" w:cs="Times New Roman"/>
          <w:sz w:val="16"/>
          <w:szCs w:val="16"/>
          <w:lang w:eastAsia="en-NZ"/>
        </w:rPr>
        <w:t xml:space="preserve">Retrieved from </w:t>
      </w:r>
      <w:hyperlink r:id="rId14" w:history="1">
        <w:r w:rsidR="00641DE5" w:rsidRPr="0080451A">
          <w:rPr>
            <w:rStyle w:val="Hyperlink"/>
            <w:rFonts w:ascii="Times New Roman" w:eastAsia="Times New Roman" w:hAnsi="Times New Roman" w:cs="Times New Roman"/>
            <w:sz w:val="16"/>
            <w:szCs w:val="16"/>
            <w:lang w:eastAsia="en-NZ"/>
          </w:rPr>
          <w:t>www.http://nzcurriculum.tki.org.nz/Curriculum-stories/Media-gallery/Effective-pedagogy/Mantle-of-the-expert</w:t>
        </w:r>
      </w:hyperlink>
      <w:r w:rsidR="00641DE5" w:rsidRPr="0080451A">
        <w:rPr>
          <w:rFonts w:ascii="Times New Roman" w:eastAsia="Times New Roman" w:hAnsi="Times New Roman" w:cs="Times New Roman"/>
          <w:sz w:val="16"/>
          <w:szCs w:val="16"/>
          <w:lang w:eastAsia="en-NZ"/>
        </w:rPr>
        <w:t xml:space="preserve"> </w:t>
      </w:r>
    </w:p>
    <w:p w14:paraId="62D4ACAA" w14:textId="66C06AC0" w:rsidR="0079141E" w:rsidRPr="009955F2" w:rsidRDefault="0079141E" w:rsidP="00130CBC">
      <w:pPr>
        <w:shd w:val="clear" w:color="auto" w:fill="FFFFFF"/>
        <w:spacing w:after="0" w:line="240" w:lineRule="auto"/>
        <w:ind w:left="284" w:hanging="284"/>
        <w:rPr>
          <w:rFonts w:ascii="Times New Roman" w:eastAsia="Times New Roman" w:hAnsi="Times New Roman" w:cs="Times New Roman"/>
          <w:color w:val="000000"/>
          <w:sz w:val="16"/>
          <w:szCs w:val="16"/>
          <w:lang w:eastAsia="en-NZ"/>
        </w:rPr>
      </w:pPr>
      <w:r w:rsidRPr="009955F2">
        <w:rPr>
          <w:rFonts w:ascii="Times New Roman" w:eastAsia="Times New Roman" w:hAnsi="Times New Roman" w:cs="Times New Roman"/>
          <w:color w:val="000000"/>
          <w:sz w:val="16"/>
          <w:szCs w:val="16"/>
          <w:lang w:eastAsia="en-NZ"/>
        </w:rPr>
        <w:t>Ministry of Education</w:t>
      </w:r>
      <w:r w:rsidR="00641DE5">
        <w:rPr>
          <w:rFonts w:ascii="Times New Roman" w:eastAsia="Times New Roman" w:hAnsi="Times New Roman" w:cs="Times New Roman"/>
          <w:color w:val="000000"/>
          <w:sz w:val="16"/>
          <w:szCs w:val="16"/>
          <w:lang w:eastAsia="en-NZ"/>
        </w:rPr>
        <w:t xml:space="preserve"> </w:t>
      </w:r>
      <w:r w:rsidRPr="009955F2">
        <w:rPr>
          <w:rFonts w:ascii="Times New Roman" w:eastAsia="Times New Roman" w:hAnsi="Times New Roman" w:cs="Times New Roman"/>
          <w:color w:val="000000"/>
          <w:sz w:val="16"/>
          <w:szCs w:val="16"/>
          <w:lang w:eastAsia="en-NZ"/>
        </w:rPr>
        <w:t>(</w:t>
      </w:r>
      <w:proofErr w:type="spellStart"/>
      <w:r w:rsidRPr="009955F2">
        <w:rPr>
          <w:rFonts w:ascii="Times New Roman" w:eastAsia="Times New Roman" w:hAnsi="Times New Roman" w:cs="Times New Roman"/>
          <w:color w:val="000000"/>
          <w:sz w:val="16"/>
          <w:szCs w:val="16"/>
          <w:lang w:eastAsia="en-NZ"/>
        </w:rPr>
        <w:t>n.d</w:t>
      </w:r>
      <w:r w:rsidR="00130CBC">
        <w:rPr>
          <w:rFonts w:ascii="Times New Roman" w:eastAsia="Times New Roman" w:hAnsi="Times New Roman" w:cs="Times New Roman"/>
          <w:color w:val="000000"/>
          <w:sz w:val="16"/>
          <w:szCs w:val="16"/>
          <w:lang w:eastAsia="en-NZ"/>
        </w:rPr>
        <w:t>.,c</w:t>
      </w:r>
      <w:proofErr w:type="spellEnd"/>
      <w:r w:rsidRPr="009955F2">
        <w:rPr>
          <w:rFonts w:ascii="Times New Roman" w:eastAsia="Times New Roman" w:hAnsi="Times New Roman" w:cs="Times New Roman"/>
          <w:color w:val="000000"/>
          <w:sz w:val="16"/>
          <w:szCs w:val="16"/>
          <w:lang w:eastAsia="en-NZ"/>
        </w:rPr>
        <w:t xml:space="preserve">) ‘Learning at school – National standards TKI website. Retrieved from </w:t>
      </w:r>
      <w:hyperlink r:id="rId15" w:history="1">
        <w:r w:rsidRPr="009955F2">
          <w:rPr>
            <w:rStyle w:val="Hyperlink"/>
            <w:rFonts w:ascii="Times New Roman" w:eastAsia="Times New Roman" w:hAnsi="Times New Roman" w:cs="Times New Roman"/>
            <w:sz w:val="16"/>
            <w:szCs w:val="16"/>
            <w:lang w:eastAsia="en-NZ"/>
          </w:rPr>
          <w:t>http://parents.education.govt.nz/primary-school/learning-at-school/national-standards-and-nga-whanaketanga-rumaki/</w:t>
        </w:r>
      </w:hyperlink>
    </w:p>
    <w:p w14:paraId="312ABDA6" w14:textId="77777777" w:rsidR="00577A66" w:rsidRPr="0079141E" w:rsidRDefault="00577A66" w:rsidP="007805A0">
      <w:pPr>
        <w:spacing w:after="0" w:line="240" w:lineRule="auto"/>
        <w:ind w:left="284" w:hanging="284"/>
        <w:rPr>
          <w:rFonts w:ascii="Times New Roman" w:hAnsi="Times New Roman" w:cs="Times New Roman"/>
          <w:sz w:val="16"/>
          <w:szCs w:val="16"/>
        </w:rPr>
      </w:pPr>
      <w:r w:rsidRPr="0079141E">
        <w:rPr>
          <w:rFonts w:ascii="Times New Roman" w:hAnsi="Times New Roman" w:cs="Times New Roman"/>
          <w:sz w:val="16"/>
          <w:szCs w:val="16"/>
        </w:rPr>
        <w:t xml:space="preserve">Ministry of Education (2014). </w:t>
      </w:r>
      <w:r w:rsidRPr="0079141E">
        <w:rPr>
          <w:rFonts w:ascii="Times New Roman" w:hAnsi="Times New Roman" w:cs="Times New Roman"/>
          <w:i/>
          <w:sz w:val="16"/>
          <w:szCs w:val="16"/>
        </w:rPr>
        <w:t xml:space="preserve">Investing in Educational success. </w:t>
      </w:r>
      <w:r w:rsidRPr="0079141E">
        <w:rPr>
          <w:rFonts w:ascii="Times New Roman" w:hAnsi="Times New Roman" w:cs="Times New Roman"/>
          <w:sz w:val="16"/>
          <w:szCs w:val="16"/>
        </w:rPr>
        <w:t xml:space="preserve">Retrieved from  </w:t>
      </w:r>
      <w:hyperlink r:id="rId16" w:history="1">
        <w:r w:rsidRPr="0079141E">
          <w:rPr>
            <w:rStyle w:val="Hyperlink"/>
            <w:rFonts w:ascii="Times New Roman" w:hAnsi="Times New Roman" w:cs="Times New Roman"/>
            <w:sz w:val="16"/>
            <w:szCs w:val="16"/>
          </w:rPr>
          <w:t>http://www.education.govt.nz/ministry-of-education/specific-initiatives/investing-in-educational-success/</w:t>
        </w:r>
      </w:hyperlink>
      <w:r w:rsidRPr="0079141E">
        <w:rPr>
          <w:rFonts w:ascii="Times New Roman" w:hAnsi="Times New Roman" w:cs="Times New Roman"/>
          <w:sz w:val="16"/>
          <w:szCs w:val="16"/>
        </w:rPr>
        <w:t xml:space="preserve"> </w:t>
      </w:r>
    </w:p>
    <w:p w14:paraId="4FBA67CA" w14:textId="77777777" w:rsidR="00396E4A" w:rsidRPr="007805A0" w:rsidRDefault="00396E4A" w:rsidP="007805A0">
      <w:pPr>
        <w:spacing w:after="0" w:line="240" w:lineRule="auto"/>
        <w:ind w:left="284" w:hanging="284"/>
        <w:rPr>
          <w:rFonts w:ascii="Times New Roman" w:hAnsi="Times New Roman" w:cs="Times New Roman"/>
          <w:color w:val="222222"/>
          <w:sz w:val="16"/>
          <w:szCs w:val="16"/>
          <w:shd w:val="clear" w:color="auto" w:fill="FFFFFF"/>
        </w:rPr>
      </w:pPr>
      <w:r w:rsidRPr="0079141E">
        <w:rPr>
          <w:rFonts w:ascii="Times New Roman" w:hAnsi="Times New Roman" w:cs="Times New Roman"/>
          <w:color w:val="222222"/>
          <w:sz w:val="16"/>
          <w:szCs w:val="16"/>
          <w:shd w:val="clear" w:color="auto" w:fill="FFFFFF"/>
        </w:rPr>
        <w:t>Rudduck, J., &amp; Hargreaves, A. (1992). Universities in Partnership with schools and school systems: Les liaisons Dangereuses? In M. Fullen (Ed.), </w:t>
      </w:r>
      <w:r w:rsidRPr="0079141E">
        <w:rPr>
          <w:rFonts w:ascii="Times New Roman" w:hAnsi="Times New Roman" w:cs="Times New Roman"/>
          <w:i/>
          <w:iCs/>
          <w:color w:val="222222"/>
          <w:sz w:val="16"/>
          <w:szCs w:val="16"/>
          <w:shd w:val="clear" w:color="auto" w:fill="FFFFFF"/>
        </w:rPr>
        <w:t>Teacher Development and Educational Change</w:t>
      </w:r>
      <w:r w:rsidRPr="0079141E">
        <w:rPr>
          <w:rFonts w:ascii="Times New Roman" w:hAnsi="Times New Roman" w:cs="Times New Roman"/>
          <w:color w:val="222222"/>
          <w:sz w:val="16"/>
          <w:szCs w:val="16"/>
          <w:shd w:val="clear" w:color="auto" w:fill="FFFFFF"/>
        </w:rPr>
        <w:t> (pp. 194–212). Abingdon</w:t>
      </w:r>
      <w:r w:rsidRPr="007805A0">
        <w:rPr>
          <w:rFonts w:ascii="Times New Roman" w:hAnsi="Times New Roman" w:cs="Times New Roman"/>
          <w:color w:val="222222"/>
          <w:sz w:val="16"/>
          <w:szCs w:val="16"/>
          <w:shd w:val="clear" w:color="auto" w:fill="FFFFFF"/>
        </w:rPr>
        <w:t>, Oxon &amp; New York: Routledge.</w:t>
      </w:r>
    </w:p>
    <w:p w14:paraId="3D2C8C18" w14:textId="77777777" w:rsidR="00A65821" w:rsidRPr="007805A0" w:rsidRDefault="00A65821" w:rsidP="007805A0">
      <w:pPr>
        <w:spacing w:after="0" w:line="240" w:lineRule="auto"/>
        <w:ind w:left="284" w:hanging="284"/>
        <w:rPr>
          <w:rFonts w:ascii="Times New Roman" w:hAnsi="Times New Roman" w:cs="Times New Roman"/>
          <w:i/>
          <w:sz w:val="16"/>
          <w:szCs w:val="16"/>
        </w:rPr>
      </w:pPr>
      <w:r w:rsidRPr="007805A0">
        <w:rPr>
          <w:rFonts w:ascii="Times New Roman" w:hAnsi="Times New Roman" w:cs="Times New Roman"/>
          <w:sz w:val="16"/>
          <w:szCs w:val="16"/>
        </w:rPr>
        <w:t xml:space="preserve">Stoate, G. (2013) </w:t>
      </w:r>
      <w:r w:rsidRPr="007805A0">
        <w:rPr>
          <w:rFonts w:ascii="Times New Roman" w:hAnsi="Times New Roman" w:cs="Times New Roman"/>
          <w:i/>
          <w:sz w:val="16"/>
          <w:szCs w:val="16"/>
        </w:rPr>
        <w:t xml:space="preserve">The dialogic aspects of Mantle of the Expert pedagogy used to teach devising at NCEA level 2 in a year 12 classroom: “I don’t think it’s about credits – definitely not about credits.” </w:t>
      </w:r>
      <w:r w:rsidR="00714A66" w:rsidRPr="007805A0">
        <w:rPr>
          <w:rFonts w:ascii="Times New Roman" w:hAnsi="Times New Roman" w:cs="Times New Roman"/>
          <w:sz w:val="16"/>
          <w:szCs w:val="16"/>
        </w:rPr>
        <w:t xml:space="preserve">Unpublished </w:t>
      </w:r>
      <w:r w:rsidRPr="007805A0">
        <w:rPr>
          <w:rFonts w:ascii="Times New Roman" w:hAnsi="Times New Roman" w:cs="Times New Roman"/>
          <w:sz w:val="16"/>
          <w:szCs w:val="16"/>
        </w:rPr>
        <w:t>Masters thesis</w:t>
      </w:r>
      <w:r w:rsidR="00714A66" w:rsidRPr="007805A0">
        <w:rPr>
          <w:rFonts w:ascii="Times New Roman" w:hAnsi="Times New Roman" w:cs="Times New Roman"/>
          <w:sz w:val="16"/>
          <w:szCs w:val="16"/>
        </w:rPr>
        <w:t>, University of Waikato. A</w:t>
      </w:r>
      <w:r w:rsidRPr="007805A0">
        <w:rPr>
          <w:rFonts w:ascii="Times New Roman" w:hAnsi="Times New Roman" w:cs="Times New Roman"/>
          <w:sz w:val="16"/>
          <w:szCs w:val="16"/>
        </w:rPr>
        <w:t xml:space="preserve">vailable from </w:t>
      </w:r>
      <w:hyperlink r:id="rId17" w:history="1">
        <w:r w:rsidRPr="007805A0">
          <w:rPr>
            <w:rStyle w:val="Hyperlink"/>
            <w:rFonts w:ascii="Times New Roman" w:hAnsi="Times New Roman" w:cs="Times New Roman"/>
            <w:sz w:val="16"/>
            <w:szCs w:val="16"/>
          </w:rPr>
          <w:t>http://researchcommons.waikato.ac.nz/handle/10289/7963</w:t>
        </w:r>
      </w:hyperlink>
      <w:r w:rsidRPr="007805A0">
        <w:rPr>
          <w:rFonts w:ascii="Times New Roman" w:hAnsi="Times New Roman" w:cs="Times New Roman"/>
          <w:sz w:val="16"/>
          <w:szCs w:val="16"/>
        </w:rPr>
        <w:t xml:space="preserve"> </w:t>
      </w:r>
      <w:r w:rsidRPr="007805A0">
        <w:rPr>
          <w:rFonts w:ascii="Times New Roman" w:hAnsi="Times New Roman" w:cs="Times New Roman"/>
          <w:i/>
          <w:sz w:val="16"/>
          <w:szCs w:val="16"/>
        </w:rPr>
        <w:t xml:space="preserve"> </w:t>
      </w:r>
    </w:p>
    <w:p w14:paraId="71075B25" w14:textId="77777777" w:rsidR="00A65821" w:rsidRPr="007805A0" w:rsidRDefault="00A65821" w:rsidP="007805A0">
      <w:pPr>
        <w:spacing w:after="0" w:line="240" w:lineRule="auto"/>
        <w:ind w:left="284" w:hanging="284"/>
        <w:rPr>
          <w:rFonts w:ascii="Times New Roman" w:hAnsi="Times New Roman" w:cs="Times New Roman"/>
          <w:sz w:val="16"/>
          <w:szCs w:val="16"/>
        </w:rPr>
      </w:pPr>
      <w:r w:rsidRPr="007805A0">
        <w:rPr>
          <w:rFonts w:ascii="Times New Roman" w:hAnsi="Times New Roman" w:cs="Times New Roman"/>
          <w:sz w:val="16"/>
          <w:szCs w:val="16"/>
        </w:rPr>
        <w:t>Stoate, G. (2014) Developing Learning partnerships through Mantle of the Expert at NCEA drama level 2</w:t>
      </w:r>
      <w:r w:rsidRPr="007805A0">
        <w:rPr>
          <w:rFonts w:ascii="Times New Roman" w:hAnsi="Times New Roman" w:cs="Times New Roman"/>
          <w:i/>
          <w:sz w:val="16"/>
          <w:szCs w:val="16"/>
        </w:rPr>
        <w:t>.</w:t>
      </w:r>
      <w:r w:rsidRPr="007805A0">
        <w:rPr>
          <w:rFonts w:ascii="Times New Roman" w:hAnsi="Times New Roman" w:cs="Times New Roman"/>
          <w:sz w:val="16"/>
          <w:szCs w:val="16"/>
        </w:rPr>
        <w:t xml:space="preserve"> </w:t>
      </w:r>
      <w:r w:rsidRPr="007805A0">
        <w:rPr>
          <w:rFonts w:ascii="Times New Roman" w:hAnsi="Times New Roman" w:cs="Times New Roman"/>
          <w:i/>
          <w:sz w:val="16"/>
          <w:szCs w:val="16"/>
        </w:rPr>
        <w:t>SET: Research information for teachers,Vol</w:t>
      </w:r>
      <w:r w:rsidRPr="007805A0">
        <w:rPr>
          <w:rFonts w:ascii="Times New Roman" w:hAnsi="Times New Roman" w:cs="Times New Roman"/>
          <w:sz w:val="16"/>
          <w:szCs w:val="16"/>
        </w:rPr>
        <w:t xml:space="preserve"> </w:t>
      </w:r>
      <w:r w:rsidRPr="007805A0">
        <w:rPr>
          <w:rFonts w:ascii="Times New Roman" w:hAnsi="Times New Roman" w:cs="Times New Roman"/>
          <w:i/>
          <w:sz w:val="16"/>
          <w:szCs w:val="16"/>
        </w:rPr>
        <w:t xml:space="preserve">3. </w:t>
      </w:r>
      <w:r w:rsidRPr="007805A0">
        <w:rPr>
          <w:rFonts w:ascii="Times New Roman" w:hAnsi="Times New Roman" w:cs="Times New Roman"/>
          <w:sz w:val="16"/>
          <w:szCs w:val="16"/>
        </w:rPr>
        <w:t>pp.45-51.</w:t>
      </w:r>
    </w:p>
    <w:p w14:paraId="42407FE5" w14:textId="77777777" w:rsidR="00A65821" w:rsidRPr="007805A0" w:rsidRDefault="000C6002" w:rsidP="007805A0">
      <w:pPr>
        <w:spacing w:after="0" w:line="240" w:lineRule="auto"/>
        <w:ind w:left="284" w:hanging="284"/>
        <w:rPr>
          <w:rFonts w:ascii="Times New Roman" w:hAnsi="Times New Roman" w:cs="Times New Roman"/>
          <w:sz w:val="16"/>
          <w:szCs w:val="16"/>
        </w:rPr>
      </w:pPr>
      <w:r w:rsidRPr="007805A0">
        <w:rPr>
          <w:rFonts w:ascii="Times New Roman" w:hAnsi="Times New Roman" w:cs="Times New Roman"/>
          <w:sz w:val="16"/>
          <w:szCs w:val="16"/>
        </w:rPr>
        <w:t>Swanson, C. (2015</w:t>
      </w:r>
      <w:r w:rsidR="00A65821" w:rsidRPr="007805A0">
        <w:rPr>
          <w:rFonts w:ascii="Times New Roman" w:hAnsi="Times New Roman" w:cs="Times New Roman"/>
          <w:sz w:val="16"/>
          <w:szCs w:val="16"/>
        </w:rPr>
        <w:t xml:space="preserve">) </w:t>
      </w:r>
      <w:r w:rsidR="007F6A02" w:rsidRPr="007805A0">
        <w:rPr>
          <w:rFonts w:ascii="Times New Roman" w:hAnsi="Times New Roman" w:cs="Times New Roman"/>
          <w:i/>
          <w:sz w:val="16"/>
          <w:szCs w:val="16"/>
        </w:rPr>
        <w:t>Positioned as expert scientists</w:t>
      </w:r>
      <w:r w:rsidR="000D6074" w:rsidRPr="007805A0">
        <w:rPr>
          <w:rFonts w:ascii="Times New Roman" w:hAnsi="Times New Roman" w:cs="Times New Roman"/>
          <w:i/>
          <w:sz w:val="16"/>
          <w:szCs w:val="16"/>
        </w:rPr>
        <w:t>: Working i</w:t>
      </w:r>
      <w:r w:rsidR="007F6A02" w:rsidRPr="007805A0">
        <w:rPr>
          <w:rFonts w:ascii="Times New Roman" w:hAnsi="Times New Roman" w:cs="Times New Roman"/>
          <w:i/>
          <w:sz w:val="16"/>
          <w:szCs w:val="16"/>
        </w:rPr>
        <w:t xml:space="preserve">n Mantle-of-the-Expert at yr7-8 </w:t>
      </w:r>
      <w:r w:rsidR="000D6074" w:rsidRPr="007805A0">
        <w:rPr>
          <w:rFonts w:ascii="Times New Roman" w:hAnsi="Times New Roman" w:cs="Times New Roman"/>
          <w:sz w:val="16"/>
          <w:szCs w:val="16"/>
        </w:rPr>
        <w:t>Unpublished PhD thesis, University of Waikato.</w:t>
      </w:r>
      <w:r w:rsidR="007F6A02" w:rsidRPr="007805A0">
        <w:rPr>
          <w:rFonts w:ascii="Times New Roman" w:hAnsi="Times New Roman" w:cs="Times New Roman"/>
          <w:sz w:val="16"/>
          <w:szCs w:val="16"/>
        </w:rPr>
        <w:t xml:space="preserve"> Available from </w:t>
      </w:r>
      <w:hyperlink r:id="rId18" w:history="1">
        <w:r w:rsidR="007F6A02" w:rsidRPr="007805A0">
          <w:rPr>
            <w:rStyle w:val="Hyperlink"/>
            <w:rFonts w:ascii="Times New Roman" w:hAnsi="Times New Roman" w:cs="Times New Roman"/>
            <w:sz w:val="16"/>
            <w:szCs w:val="16"/>
          </w:rPr>
          <w:t>http://researchcommons.waikato.ac.nz/handle/10289/9974</w:t>
        </w:r>
      </w:hyperlink>
      <w:r w:rsidR="007F6A02" w:rsidRPr="007805A0">
        <w:rPr>
          <w:rFonts w:ascii="Times New Roman" w:hAnsi="Times New Roman" w:cs="Times New Roman"/>
          <w:sz w:val="16"/>
          <w:szCs w:val="16"/>
        </w:rPr>
        <w:t xml:space="preserve"> </w:t>
      </w:r>
    </w:p>
    <w:p w14:paraId="3F774BEF" w14:textId="5B731372" w:rsidR="00A715A2" w:rsidRPr="007805A0" w:rsidRDefault="002D07BA" w:rsidP="007805A0">
      <w:pPr>
        <w:spacing w:after="0" w:line="240" w:lineRule="auto"/>
        <w:ind w:left="284" w:hanging="284"/>
        <w:rPr>
          <w:rFonts w:ascii="Times New Roman" w:hAnsi="Times New Roman" w:cs="Times New Roman"/>
          <w:sz w:val="16"/>
          <w:szCs w:val="16"/>
        </w:rPr>
      </w:pPr>
      <w:r>
        <w:rPr>
          <w:rFonts w:ascii="Times New Roman" w:hAnsi="Times New Roman" w:cs="Times New Roman"/>
          <w:sz w:val="16"/>
          <w:szCs w:val="16"/>
        </w:rPr>
        <w:t xml:space="preserve">TLRI - </w:t>
      </w:r>
      <w:r w:rsidR="006C2323" w:rsidRPr="007805A0">
        <w:rPr>
          <w:rFonts w:ascii="Times New Roman" w:hAnsi="Times New Roman" w:cs="Times New Roman"/>
          <w:sz w:val="16"/>
          <w:szCs w:val="16"/>
        </w:rPr>
        <w:t xml:space="preserve">Teaching </w:t>
      </w:r>
      <w:r>
        <w:rPr>
          <w:rFonts w:ascii="Times New Roman" w:hAnsi="Times New Roman" w:cs="Times New Roman"/>
          <w:sz w:val="16"/>
          <w:szCs w:val="16"/>
        </w:rPr>
        <w:t>and</w:t>
      </w:r>
      <w:r w:rsidR="006C2323" w:rsidRPr="007805A0">
        <w:rPr>
          <w:rFonts w:ascii="Times New Roman" w:hAnsi="Times New Roman" w:cs="Times New Roman"/>
          <w:sz w:val="16"/>
          <w:szCs w:val="16"/>
        </w:rPr>
        <w:t xml:space="preserve"> Learning Research Initiative (2012). </w:t>
      </w:r>
      <w:r w:rsidR="006C2323" w:rsidRPr="007805A0">
        <w:rPr>
          <w:rFonts w:ascii="Times New Roman" w:hAnsi="Times New Roman" w:cs="Times New Roman"/>
          <w:i/>
          <w:sz w:val="16"/>
          <w:szCs w:val="16"/>
        </w:rPr>
        <w:t xml:space="preserve">Connecting Curriculum connecting learning: negotiation and the Arts. </w:t>
      </w:r>
      <w:r>
        <w:rPr>
          <w:rFonts w:ascii="Times New Roman" w:hAnsi="Times New Roman" w:cs="Times New Roman"/>
          <w:sz w:val="16"/>
          <w:szCs w:val="16"/>
        </w:rPr>
        <w:t xml:space="preserve">Summary </w:t>
      </w:r>
      <w:r w:rsidR="00B75199">
        <w:rPr>
          <w:rFonts w:ascii="Times New Roman" w:hAnsi="Times New Roman" w:cs="Times New Roman"/>
          <w:sz w:val="16"/>
          <w:szCs w:val="16"/>
        </w:rPr>
        <w:t xml:space="preserve"> report. Retrieved from </w:t>
      </w:r>
      <w:hyperlink r:id="rId19" w:history="1">
        <w:r w:rsidR="006C2323" w:rsidRPr="007805A0">
          <w:rPr>
            <w:rStyle w:val="Hyperlink"/>
            <w:rFonts w:ascii="Times New Roman" w:hAnsi="Times New Roman" w:cs="Times New Roman"/>
            <w:sz w:val="16"/>
            <w:szCs w:val="16"/>
          </w:rPr>
          <w:t>http://www.tlri.org.nz/tlri-research/research-completed/school-sector/connecting-curriculum-connecting-learning-negotiation</w:t>
        </w:r>
      </w:hyperlink>
      <w:r w:rsidR="006C2323" w:rsidRPr="007805A0">
        <w:rPr>
          <w:rFonts w:ascii="Times New Roman" w:hAnsi="Times New Roman" w:cs="Times New Roman"/>
          <w:sz w:val="16"/>
          <w:szCs w:val="16"/>
        </w:rPr>
        <w:t xml:space="preserve"> </w:t>
      </w:r>
    </w:p>
    <w:sectPr w:rsidR="00A715A2" w:rsidRPr="007805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49C5A" w14:textId="77777777" w:rsidR="002E3AF6" w:rsidRDefault="002E3AF6" w:rsidP="00A76A5A">
      <w:pPr>
        <w:spacing w:after="0" w:line="240" w:lineRule="auto"/>
      </w:pPr>
      <w:r>
        <w:separator/>
      </w:r>
    </w:p>
  </w:endnote>
  <w:endnote w:type="continuationSeparator" w:id="0">
    <w:p w14:paraId="7EA3B925" w14:textId="77777777" w:rsidR="002E3AF6" w:rsidRDefault="002E3AF6" w:rsidP="00A76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447F2" w14:textId="77777777" w:rsidR="002E3AF6" w:rsidRDefault="002E3AF6" w:rsidP="00A76A5A">
      <w:pPr>
        <w:spacing w:after="0" w:line="240" w:lineRule="auto"/>
      </w:pPr>
      <w:r>
        <w:separator/>
      </w:r>
    </w:p>
  </w:footnote>
  <w:footnote w:type="continuationSeparator" w:id="0">
    <w:p w14:paraId="7D51A65F" w14:textId="77777777" w:rsidR="002E3AF6" w:rsidRDefault="002E3AF6" w:rsidP="00A76A5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4F6796"/>
    <w:multiLevelType w:val="multilevel"/>
    <w:tmpl w:val="15C0A4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DF5300"/>
    <w:multiLevelType w:val="multilevel"/>
    <w:tmpl w:val="FCBC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7C4712"/>
    <w:multiLevelType w:val="hybridMultilevel"/>
    <w:tmpl w:val="8EE4403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nsid w:val="79126AE6"/>
    <w:multiLevelType w:val="multilevel"/>
    <w:tmpl w:val="731C6CA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DA5"/>
    <w:rsid w:val="000207C4"/>
    <w:rsid w:val="00036D37"/>
    <w:rsid w:val="000468B6"/>
    <w:rsid w:val="00070915"/>
    <w:rsid w:val="00074391"/>
    <w:rsid w:val="000A4219"/>
    <w:rsid w:val="000A7F3B"/>
    <w:rsid w:val="000C6002"/>
    <w:rsid w:val="000D473C"/>
    <w:rsid w:val="000D6074"/>
    <w:rsid w:val="000E039B"/>
    <w:rsid w:val="000E1FCE"/>
    <w:rsid w:val="001110ED"/>
    <w:rsid w:val="00130CBC"/>
    <w:rsid w:val="00166A40"/>
    <w:rsid w:val="001B19F8"/>
    <w:rsid w:val="001D1F66"/>
    <w:rsid w:val="001D2F4B"/>
    <w:rsid w:val="001F0B68"/>
    <w:rsid w:val="0022225C"/>
    <w:rsid w:val="0022270F"/>
    <w:rsid w:val="0022282E"/>
    <w:rsid w:val="002273E3"/>
    <w:rsid w:val="00232839"/>
    <w:rsid w:val="00243223"/>
    <w:rsid w:val="00250ACC"/>
    <w:rsid w:val="0026363E"/>
    <w:rsid w:val="00286DCA"/>
    <w:rsid w:val="00297E1D"/>
    <w:rsid w:val="002A2C15"/>
    <w:rsid w:val="002A3D8C"/>
    <w:rsid w:val="002A7535"/>
    <w:rsid w:val="002C1F2B"/>
    <w:rsid w:val="002D07BA"/>
    <w:rsid w:val="002E0D13"/>
    <w:rsid w:val="002E3AF6"/>
    <w:rsid w:val="002F035F"/>
    <w:rsid w:val="002F3FEB"/>
    <w:rsid w:val="003078F6"/>
    <w:rsid w:val="003348EC"/>
    <w:rsid w:val="003357E7"/>
    <w:rsid w:val="00345631"/>
    <w:rsid w:val="0035093E"/>
    <w:rsid w:val="0036767A"/>
    <w:rsid w:val="003770E8"/>
    <w:rsid w:val="00393BC3"/>
    <w:rsid w:val="00395C63"/>
    <w:rsid w:val="00396E4A"/>
    <w:rsid w:val="003A3523"/>
    <w:rsid w:val="003B4913"/>
    <w:rsid w:val="003E062A"/>
    <w:rsid w:val="003F19B9"/>
    <w:rsid w:val="003F5368"/>
    <w:rsid w:val="00402D7B"/>
    <w:rsid w:val="004114B2"/>
    <w:rsid w:val="0041480B"/>
    <w:rsid w:val="00417B56"/>
    <w:rsid w:val="0042726E"/>
    <w:rsid w:val="00430567"/>
    <w:rsid w:val="00444E3A"/>
    <w:rsid w:val="004540F8"/>
    <w:rsid w:val="00471057"/>
    <w:rsid w:val="004747A5"/>
    <w:rsid w:val="00497349"/>
    <w:rsid w:val="004B2A44"/>
    <w:rsid w:val="0051352F"/>
    <w:rsid w:val="00541545"/>
    <w:rsid w:val="00577A66"/>
    <w:rsid w:val="00577C6C"/>
    <w:rsid w:val="0058768D"/>
    <w:rsid w:val="00597692"/>
    <w:rsid w:val="005B17C0"/>
    <w:rsid w:val="005C4B8D"/>
    <w:rsid w:val="005C53DA"/>
    <w:rsid w:val="005F231F"/>
    <w:rsid w:val="005F489A"/>
    <w:rsid w:val="00616C0A"/>
    <w:rsid w:val="00623CD7"/>
    <w:rsid w:val="00625CB0"/>
    <w:rsid w:val="00633BCC"/>
    <w:rsid w:val="00634279"/>
    <w:rsid w:val="00641DE5"/>
    <w:rsid w:val="00646FA7"/>
    <w:rsid w:val="006708D7"/>
    <w:rsid w:val="006727C8"/>
    <w:rsid w:val="006779E4"/>
    <w:rsid w:val="00684240"/>
    <w:rsid w:val="00685028"/>
    <w:rsid w:val="006903C4"/>
    <w:rsid w:val="006C2323"/>
    <w:rsid w:val="006C6DEB"/>
    <w:rsid w:val="00704483"/>
    <w:rsid w:val="00704DDF"/>
    <w:rsid w:val="0070582C"/>
    <w:rsid w:val="00714A66"/>
    <w:rsid w:val="007400E4"/>
    <w:rsid w:val="00745C15"/>
    <w:rsid w:val="007516E2"/>
    <w:rsid w:val="00751BC6"/>
    <w:rsid w:val="0075213E"/>
    <w:rsid w:val="00752B6F"/>
    <w:rsid w:val="0076456F"/>
    <w:rsid w:val="007805A0"/>
    <w:rsid w:val="0079141E"/>
    <w:rsid w:val="007C0F0D"/>
    <w:rsid w:val="007F6A02"/>
    <w:rsid w:val="00826656"/>
    <w:rsid w:val="00841CA0"/>
    <w:rsid w:val="008436CA"/>
    <w:rsid w:val="00867BD2"/>
    <w:rsid w:val="00894C6A"/>
    <w:rsid w:val="008A1C77"/>
    <w:rsid w:val="008A231F"/>
    <w:rsid w:val="008B525D"/>
    <w:rsid w:val="008D7120"/>
    <w:rsid w:val="008F7A72"/>
    <w:rsid w:val="008F7AED"/>
    <w:rsid w:val="0090476C"/>
    <w:rsid w:val="00905052"/>
    <w:rsid w:val="00905D48"/>
    <w:rsid w:val="00941729"/>
    <w:rsid w:val="009500FE"/>
    <w:rsid w:val="00987112"/>
    <w:rsid w:val="009955F2"/>
    <w:rsid w:val="009B6D19"/>
    <w:rsid w:val="009D4EA0"/>
    <w:rsid w:val="009E1ACB"/>
    <w:rsid w:val="00A00CE5"/>
    <w:rsid w:val="00A03D66"/>
    <w:rsid w:val="00A14C5F"/>
    <w:rsid w:val="00A24E46"/>
    <w:rsid w:val="00A4210A"/>
    <w:rsid w:val="00A512BB"/>
    <w:rsid w:val="00A613A2"/>
    <w:rsid w:val="00A65256"/>
    <w:rsid w:val="00A65821"/>
    <w:rsid w:val="00A715A2"/>
    <w:rsid w:val="00A76A5A"/>
    <w:rsid w:val="00A95E93"/>
    <w:rsid w:val="00A97382"/>
    <w:rsid w:val="00AB1AB6"/>
    <w:rsid w:val="00B5755F"/>
    <w:rsid w:val="00B65A76"/>
    <w:rsid w:val="00B66045"/>
    <w:rsid w:val="00B75199"/>
    <w:rsid w:val="00C06B80"/>
    <w:rsid w:val="00C07338"/>
    <w:rsid w:val="00C12548"/>
    <w:rsid w:val="00C317D9"/>
    <w:rsid w:val="00C45926"/>
    <w:rsid w:val="00C53BAC"/>
    <w:rsid w:val="00C56106"/>
    <w:rsid w:val="00C704BD"/>
    <w:rsid w:val="00C70CB1"/>
    <w:rsid w:val="00C95DCA"/>
    <w:rsid w:val="00CA4F45"/>
    <w:rsid w:val="00CA511D"/>
    <w:rsid w:val="00CE3D3D"/>
    <w:rsid w:val="00CE4AE5"/>
    <w:rsid w:val="00CF5CA5"/>
    <w:rsid w:val="00D05200"/>
    <w:rsid w:val="00D15732"/>
    <w:rsid w:val="00D21D6F"/>
    <w:rsid w:val="00D25608"/>
    <w:rsid w:val="00D430D8"/>
    <w:rsid w:val="00D444E4"/>
    <w:rsid w:val="00D45C73"/>
    <w:rsid w:val="00D52865"/>
    <w:rsid w:val="00D5679F"/>
    <w:rsid w:val="00D81646"/>
    <w:rsid w:val="00DA1DA5"/>
    <w:rsid w:val="00DB667D"/>
    <w:rsid w:val="00DE616A"/>
    <w:rsid w:val="00DE7F6D"/>
    <w:rsid w:val="00DF3878"/>
    <w:rsid w:val="00E03B45"/>
    <w:rsid w:val="00E1465E"/>
    <w:rsid w:val="00E66AE7"/>
    <w:rsid w:val="00E726C1"/>
    <w:rsid w:val="00E96D6F"/>
    <w:rsid w:val="00E97114"/>
    <w:rsid w:val="00EB2DE6"/>
    <w:rsid w:val="00EC00B5"/>
    <w:rsid w:val="00EF542F"/>
    <w:rsid w:val="00F1665D"/>
    <w:rsid w:val="00F2508F"/>
    <w:rsid w:val="00F30E9E"/>
    <w:rsid w:val="00F572CC"/>
    <w:rsid w:val="00F74C6F"/>
    <w:rsid w:val="00F93FB5"/>
    <w:rsid w:val="00FA514D"/>
    <w:rsid w:val="00FA6452"/>
    <w:rsid w:val="00FC05EA"/>
    <w:rsid w:val="00FC2FE2"/>
    <w:rsid w:val="00FC76F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52E6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1DA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DA1DA5"/>
    <w:rPr>
      <w:color w:val="0000FF"/>
      <w:u w:val="single"/>
    </w:rPr>
  </w:style>
  <w:style w:type="paragraph" w:styleId="BalloonText">
    <w:name w:val="Balloon Text"/>
    <w:basedOn w:val="Normal"/>
    <w:link w:val="BalloonTextChar"/>
    <w:uiPriority w:val="99"/>
    <w:semiHidden/>
    <w:unhideWhenUsed/>
    <w:rsid w:val="00DA1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DA5"/>
    <w:rPr>
      <w:rFonts w:ascii="Tahoma" w:hAnsi="Tahoma" w:cs="Tahoma"/>
      <w:sz w:val="16"/>
      <w:szCs w:val="16"/>
    </w:rPr>
  </w:style>
  <w:style w:type="paragraph" w:styleId="FootnoteText">
    <w:name w:val="footnote text"/>
    <w:basedOn w:val="Normal"/>
    <w:link w:val="FootnoteTextChar"/>
    <w:uiPriority w:val="99"/>
    <w:semiHidden/>
    <w:unhideWhenUsed/>
    <w:rsid w:val="00A76A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6A5A"/>
    <w:rPr>
      <w:sz w:val="20"/>
      <w:szCs w:val="20"/>
    </w:rPr>
  </w:style>
  <w:style w:type="character" w:styleId="FootnoteReference">
    <w:name w:val="footnote reference"/>
    <w:basedOn w:val="DefaultParagraphFont"/>
    <w:uiPriority w:val="99"/>
    <w:semiHidden/>
    <w:unhideWhenUsed/>
    <w:rsid w:val="00A76A5A"/>
    <w:rPr>
      <w:vertAlign w:val="superscript"/>
    </w:rPr>
  </w:style>
  <w:style w:type="character" w:customStyle="1" w:styleId="apple-converted-space">
    <w:name w:val="apple-converted-space"/>
    <w:basedOn w:val="DefaultParagraphFont"/>
    <w:rsid w:val="00A65821"/>
  </w:style>
  <w:style w:type="character" w:customStyle="1" w:styleId="z3988">
    <w:name w:val="z3988"/>
    <w:basedOn w:val="DefaultParagraphFont"/>
    <w:rsid w:val="00A65821"/>
  </w:style>
  <w:style w:type="paragraph" w:styleId="EndnoteText">
    <w:name w:val="endnote text"/>
    <w:basedOn w:val="Normal"/>
    <w:link w:val="EndnoteTextChar"/>
    <w:uiPriority w:val="99"/>
    <w:semiHidden/>
    <w:unhideWhenUsed/>
    <w:rsid w:val="002A2C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2C15"/>
    <w:rPr>
      <w:sz w:val="20"/>
      <w:szCs w:val="20"/>
    </w:rPr>
  </w:style>
  <w:style w:type="character" w:styleId="EndnoteReference">
    <w:name w:val="endnote reference"/>
    <w:basedOn w:val="DefaultParagraphFont"/>
    <w:uiPriority w:val="99"/>
    <w:semiHidden/>
    <w:unhideWhenUsed/>
    <w:rsid w:val="002A2C15"/>
    <w:rPr>
      <w:vertAlign w:val="superscript"/>
    </w:rPr>
  </w:style>
  <w:style w:type="character" w:styleId="CommentReference">
    <w:name w:val="annotation reference"/>
    <w:basedOn w:val="DefaultParagraphFont"/>
    <w:uiPriority w:val="99"/>
    <w:semiHidden/>
    <w:unhideWhenUsed/>
    <w:rsid w:val="00EC00B5"/>
    <w:rPr>
      <w:sz w:val="18"/>
      <w:szCs w:val="18"/>
    </w:rPr>
  </w:style>
  <w:style w:type="paragraph" w:styleId="CommentText">
    <w:name w:val="annotation text"/>
    <w:basedOn w:val="Normal"/>
    <w:link w:val="CommentTextChar"/>
    <w:uiPriority w:val="99"/>
    <w:semiHidden/>
    <w:unhideWhenUsed/>
    <w:rsid w:val="00EC00B5"/>
    <w:pPr>
      <w:spacing w:line="240" w:lineRule="auto"/>
    </w:pPr>
    <w:rPr>
      <w:sz w:val="24"/>
      <w:szCs w:val="24"/>
    </w:rPr>
  </w:style>
  <w:style w:type="character" w:customStyle="1" w:styleId="CommentTextChar">
    <w:name w:val="Comment Text Char"/>
    <w:basedOn w:val="DefaultParagraphFont"/>
    <w:link w:val="CommentText"/>
    <w:uiPriority w:val="99"/>
    <w:semiHidden/>
    <w:rsid w:val="00EC00B5"/>
    <w:rPr>
      <w:sz w:val="24"/>
      <w:szCs w:val="24"/>
    </w:rPr>
  </w:style>
  <w:style w:type="paragraph" w:styleId="CommentSubject">
    <w:name w:val="annotation subject"/>
    <w:basedOn w:val="CommentText"/>
    <w:next w:val="CommentText"/>
    <w:link w:val="CommentSubjectChar"/>
    <w:uiPriority w:val="99"/>
    <w:semiHidden/>
    <w:unhideWhenUsed/>
    <w:rsid w:val="00EC00B5"/>
    <w:rPr>
      <w:b/>
      <w:bCs/>
      <w:sz w:val="20"/>
      <w:szCs w:val="20"/>
    </w:rPr>
  </w:style>
  <w:style w:type="character" w:customStyle="1" w:styleId="CommentSubjectChar">
    <w:name w:val="Comment Subject Char"/>
    <w:basedOn w:val="CommentTextChar"/>
    <w:link w:val="CommentSubject"/>
    <w:uiPriority w:val="99"/>
    <w:semiHidden/>
    <w:rsid w:val="00EC00B5"/>
    <w:rPr>
      <w:b/>
      <w:bCs/>
      <w:sz w:val="20"/>
      <w:szCs w:val="20"/>
    </w:rPr>
  </w:style>
  <w:style w:type="character" w:styleId="FollowedHyperlink">
    <w:name w:val="FollowedHyperlink"/>
    <w:basedOn w:val="DefaultParagraphFont"/>
    <w:uiPriority w:val="99"/>
    <w:semiHidden/>
    <w:unhideWhenUsed/>
    <w:rsid w:val="00714A66"/>
    <w:rPr>
      <w:color w:val="800080" w:themeColor="followedHyperlink"/>
      <w:u w:val="single"/>
    </w:rPr>
  </w:style>
  <w:style w:type="paragraph" w:styleId="ListParagraph">
    <w:name w:val="List Paragraph"/>
    <w:basedOn w:val="Normal"/>
    <w:uiPriority w:val="34"/>
    <w:qFormat/>
    <w:rsid w:val="00C95DCA"/>
    <w:pPr>
      <w:ind w:left="720"/>
      <w:contextualSpacing/>
    </w:pPr>
  </w:style>
  <w:style w:type="paragraph" w:styleId="Header">
    <w:name w:val="header"/>
    <w:basedOn w:val="Normal"/>
    <w:link w:val="HeaderChar"/>
    <w:uiPriority w:val="99"/>
    <w:unhideWhenUsed/>
    <w:rsid w:val="003456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631"/>
  </w:style>
  <w:style w:type="paragraph" w:styleId="Footer">
    <w:name w:val="footer"/>
    <w:basedOn w:val="Normal"/>
    <w:link w:val="FooterChar"/>
    <w:uiPriority w:val="99"/>
    <w:unhideWhenUsed/>
    <w:rsid w:val="003456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788455">
      <w:bodyDiv w:val="1"/>
      <w:marLeft w:val="0"/>
      <w:marRight w:val="0"/>
      <w:marTop w:val="0"/>
      <w:marBottom w:val="0"/>
      <w:divBdr>
        <w:top w:val="none" w:sz="0" w:space="0" w:color="auto"/>
        <w:left w:val="none" w:sz="0" w:space="0" w:color="auto"/>
        <w:bottom w:val="none" w:sz="0" w:space="0" w:color="auto"/>
        <w:right w:val="none" w:sz="0" w:space="0" w:color="auto"/>
      </w:divBdr>
    </w:div>
    <w:div w:id="522548257">
      <w:bodyDiv w:val="1"/>
      <w:marLeft w:val="0"/>
      <w:marRight w:val="0"/>
      <w:marTop w:val="0"/>
      <w:marBottom w:val="0"/>
      <w:divBdr>
        <w:top w:val="none" w:sz="0" w:space="0" w:color="auto"/>
        <w:left w:val="none" w:sz="0" w:space="0" w:color="auto"/>
        <w:bottom w:val="none" w:sz="0" w:space="0" w:color="auto"/>
        <w:right w:val="none" w:sz="0" w:space="0" w:color="auto"/>
      </w:divBdr>
      <w:divsChild>
        <w:div w:id="998776549">
          <w:marLeft w:val="0"/>
          <w:marRight w:val="0"/>
          <w:marTop w:val="0"/>
          <w:marBottom w:val="0"/>
          <w:divBdr>
            <w:top w:val="none" w:sz="0" w:space="0" w:color="auto"/>
            <w:left w:val="none" w:sz="0" w:space="0" w:color="auto"/>
            <w:bottom w:val="none" w:sz="0" w:space="0" w:color="auto"/>
            <w:right w:val="none" w:sz="0" w:space="0" w:color="auto"/>
          </w:divBdr>
        </w:div>
        <w:div w:id="1226644813">
          <w:marLeft w:val="0"/>
          <w:marRight w:val="0"/>
          <w:marTop w:val="0"/>
          <w:marBottom w:val="0"/>
          <w:divBdr>
            <w:top w:val="none" w:sz="0" w:space="0" w:color="auto"/>
            <w:left w:val="none" w:sz="0" w:space="0" w:color="auto"/>
            <w:bottom w:val="none" w:sz="0" w:space="0" w:color="auto"/>
            <w:right w:val="none" w:sz="0" w:space="0" w:color="auto"/>
          </w:divBdr>
        </w:div>
      </w:divsChild>
    </w:div>
    <w:div w:id="625893278">
      <w:bodyDiv w:val="1"/>
      <w:marLeft w:val="0"/>
      <w:marRight w:val="0"/>
      <w:marTop w:val="0"/>
      <w:marBottom w:val="0"/>
      <w:divBdr>
        <w:top w:val="none" w:sz="0" w:space="0" w:color="auto"/>
        <w:left w:val="none" w:sz="0" w:space="0" w:color="auto"/>
        <w:bottom w:val="none" w:sz="0" w:space="0" w:color="auto"/>
        <w:right w:val="none" w:sz="0" w:space="0" w:color="auto"/>
      </w:divBdr>
      <w:divsChild>
        <w:div w:id="607397371">
          <w:marLeft w:val="0"/>
          <w:marRight w:val="0"/>
          <w:marTop w:val="0"/>
          <w:marBottom w:val="0"/>
          <w:divBdr>
            <w:top w:val="single" w:sz="6" w:space="2" w:color="AAAAAA"/>
            <w:left w:val="single" w:sz="6" w:space="2" w:color="AAAAAA"/>
            <w:bottom w:val="single" w:sz="6" w:space="2" w:color="AAAAAA"/>
            <w:right w:val="single" w:sz="6" w:space="2" w:color="AAAAAA"/>
          </w:divBdr>
          <w:divsChild>
            <w:div w:id="415324657">
              <w:marLeft w:val="0"/>
              <w:marRight w:val="0"/>
              <w:marTop w:val="0"/>
              <w:marBottom w:val="0"/>
              <w:divBdr>
                <w:top w:val="none" w:sz="0" w:space="0" w:color="auto"/>
                <w:left w:val="none" w:sz="0" w:space="0" w:color="auto"/>
                <w:bottom w:val="none" w:sz="0" w:space="0" w:color="auto"/>
                <w:right w:val="none" w:sz="0" w:space="0" w:color="auto"/>
              </w:divBdr>
              <w:divsChild>
                <w:div w:id="1036198251">
                  <w:marLeft w:val="0"/>
                  <w:marRight w:val="0"/>
                  <w:marTop w:val="0"/>
                  <w:marBottom w:val="0"/>
                  <w:divBdr>
                    <w:top w:val="none" w:sz="0" w:space="0" w:color="auto"/>
                    <w:left w:val="none" w:sz="0" w:space="0" w:color="auto"/>
                    <w:bottom w:val="none" w:sz="0" w:space="0" w:color="auto"/>
                    <w:right w:val="none" w:sz="0" w:space="0" w:color="auto"/>
                  </w:divBdr>
                  <w:divsChild>
                    <w:div w:id="857819309">
                      <w:marLeft w:val="75"/>
                      <w:marRight w:val="75"/>
                      <w:marTop w:val="75"/>
                      <w:marBottom w:val="75"/>
                      <w:divBdr>
                        <w:top w:val="single" w:sz="6" w:space="2" w:color="D5D5D5"/>
                        <w:left w:val="single" w:sz="6" w:space="2" w:color="D5D5D5"/>
                        <w:bottom w:val="single" w:sz="6" w:space="2" w:color="D5D5D5"/>
                        <w:right w:val="single" w:sz="6" w:space="2" w:color="D5D5D5"/>
                      </w:divBdr>
                      <w:divsChild>
                        <w:div w:id="1742168139">
                          <w:marLeft w:val="0"/>
                          <w:marRight w:val="0"/>
                          <w:marTop w:val="0"/>
                          <w:marBottom w:val="0"/>
                          <w:divBdr>
                            <w:top w:val="none" w:sz="0" w:space="0" w:color="auto"/>
                            <w:left w:val="none" w:sz="0" w:space="0" w:color="auto"/>
                            <w:bottom w:val="none" w:sz="0" w:space="0" w:color="auto"/>
                            <w:right w:val="none" w:sz="0" w:space="0" w:color="auto"/>
                          </w:divBdr>
                          <w:divsChild>
                            <w:div w:id="12071102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589051">
      <w:bodyDiv w:val="1"/>
      <w:marLeft w:val="0"/>
      <w:marRight w:val="0"/>
      <w:marTop w:val="0"/>
      <w:marBottom w:val="0"/>
      <w:divBdr>
        <w:top w:val="none" w:sz="0" w:space="0" w:color="auto"/>
        <w:left w:val="none" w:sz="0" w:space="0" w:color="auto"/>
        <w:bottom w:val="none" w:sz="0" w:space="0" w:color="auto"/>
        <w:right w:val="none" w:sz="0" w:space="0" w:color="auto"/>
      </w:divBdr>
    </w:div>
    <w:div w:id="820581059">
      <w:bodyDiv w:val="1"/>
      <w:marLeft w:val="0"/>
      <w:marRight w:val="0"/>
      <w:marTop w:val="0"/>
      <w:marBottom w:val="0"/>
      <w:divBdr>
        <w:top w:val="none" w:sz="0" w:space="0" w:color="auto"/>
        <w:left w:val="none" w:sz="0" w:space="0" w:color="auto"/>
        <w:bottom w:val="none" w:sz="0" w:space="0" w:color="auto"/>
        <w:right w:val="none" w:sz="0" w:space="0" w:color="auto"/>
      </w:divBdr>
      <w:divsChild>
        <w:div w:id="1253275281">
          <w:marLeft w:val="0"/>
          <w:marRight w:val="0"/>
          <w:marTop w:val="0"/>
          <w:marBottom w:val="0"/>
          <w:divBdr>
            <w:top w:val="single" w:sz="6" w:space="2" w:color="AAAAAA"/>
            <w:left w:val="single" w:sz="6" w:space="2" w:color="AAAAAA"/>
            <w:bottom w:val="single" w:sz="6" w:space="2" w:color="AAAAAA"/>
            <w:right w:val="single" w:sz="6" w:space="2" w:color="AAAAAA"/>
          </w:divBdr>
          <w:divsChild>
            <w:div w:id="441801016">
              <w:marLeft w:val="0"/>
              <w:marRight w:val="0"/>
              <w:marTop w:val="0"/>
              <w:marBottom w:val="0"/>
              <w:divBdr>
                <w:top w:val="none" w:sz="0" w:space="0" w:color="auto"/>
                <w:left w:val="none" w:sz="0" w:space="0" w:color="auto"/>
                <w:bottom w:val="none" w:sz="0" w:space="0" w:color="auto"/>
                <w:right w:val="none" w:sz="0" w:space="0" w:color="auto"/>
              </w:divBdr>
              <w:divsChild>
                <w:div w:id="1493135488">
                  <w:marLeft w:val="0"/>
                  <w:marRight w:val="0"/>
                  <w:marTop w:val="0"/>
                  <w:marBottom w:val="0"/>
                  <w:divBdr>
                    <w:top w:val="none" w:sz="0" w:space="0" w:color="auto"/>
                    <w:left w:val="none" w:sz="0" w:space="0" w:color="auto"/>
                    <w:bottom w:val="none" w:sz="0" w:space="0" w:color="auto"/>
                    <w:right w:val="none" w:sz="0" w:space="0" w:color="auto"/>
                  </w:divBdr>
                  <w:divsChild>
                    <w:div w:id="571046559">
                      <w:marLeft w:val="75"/>
                      <w:marRight w:val="75"/>
                      <w:marTop w:val="75"/>
                      <w:marBottom w:val="75"/>
                      <w:divBdr>
                        <w:top w:val="single" w:sz="6" w:space="2" w:color="D5D5D5"/>
                        <w:left w:val="single" w:sz="6" w:space="2" w:color="D5D5D5"/>
                        <w:bottom w:val="single" w:sz="6" w:space="2" w:color="D5D5D5"/>
                        <w:right w:val="single" w:sz="6" w:space="2" w:color="D5D5D5"/>
                      </w:divBdr>
                      <w:divsChild>
                        <w:div w:id="920332615">
                          <w:marLeft w:val="0"/>
                          <w:marRight w:val="0"/>
                          <w:marTop w:val="0"/>
                          <w:marBottom w:val="0"/>
                          <w:divBdr>
                            <w:top w:val="none" w:sz="0" w:space="0" w:color="auto"/>
                            <w:left w:val="none" w:sz="0" w:space="0" w:color="auto"/>
                            <w:bottom w:val="none" w:sz="0" w:space="0" w:color="auto"/>
                            <w:right w:val="none" w:sz="0" w:space="0" w:color="auto"/>
                          </w:divBdr>
                          <w:divsChild>
                            <w:div w:id="509636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647791">
      <w:bodyDiv w:val="1"/>
      <w:marLeft w:val="0"/>
      <w:marRight w:val="0"/>
      <w:marTop w:val="0"/>
      <w:marBottom w:val="0"/>
      <w:divBdr>
        <w:top w:val="none" w:sz="0" w:space="0" w:color="auto"/>
        <w:left w:val="none" w:sz="0" w:space="0" w:color="auto"/>
        <w:bottom w:val="none" w:sz="0" w:space="0" w:color="auto"/>
        <w:right w:val="none" w:sz="0" w:space="0" w:color="auto"/>
      </w:divBdr>
    </w:div>
    <w:div w:id="1192454302">
      <w:bodyDiv w:val="1"/>
      <w:marLeft w:val="0"/>
      <w:marRight w:val="0"/>
      <w:marTop w:val="0"/>
      <w:marBottom w:val="0"/>
      <w:divBdr>
        <w:top w:val="none" w:sz="0" w:space="0" w:color="auto"/>
        <w:left w:val="none" w:sz="0" w:space="0" w:color="auto"/>
        <w:bottom w:val="none" w:sz="0" w:space="0" w:color="auto"/>
        <w:right w:val="none" w:sz="0" w:space="0" w:color="auto"/>
      </w:divBdr>
    </w:div>
    <w:div w:id="1264151808">
      <w:bodyDiv w:val="1"/>
      <w:marLeft w:val="0"/>
      <w:marRight w:val="0"/>
      <w:marTop w:val="0"/>
      <w:marBottom w:val="0"/>
      <w:divBdr>
        <w:top w:val="none" w:sz="0" w:space="0" w:color="auto"/>
        <w:left w:val="none" w:sz="0" w:space="0" w:color="auto"/>
        <w:bottom w:val="none" w:sz="0" w:space="0" w:color="auto"/>
        <w:right w:val="none" w:sz="0" w:space="0" w:color="auto"/>
      </w:divBdr>
    </w:div>
    <w:div w:id="190568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m-a.org.uk/pdf/equals_18_2.pdf"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researchgate.net/profile/C_Hinings/publication/256843724_Theorizing_Change_The_role_of_professional_association_in_the_transformation_of_institutionalized_fields/links/02e7e51f94a99c30e2000000.pdf" TargetMode="External"/><Relationship Id="rId11" Type="http://schemas.openxmlformats.org/officeDocument/2006/relationships/hyperlink" Target="http://www.esera.org/media/esera2013/Debra_McGregor_16Feb2014.pdf" TargetMode="External"/><Relationship Id="rId12" Type="http://schemas.openxmlformats.org/officeDocument/2006/relationships/hyperlink" Target="http://www.mantleoftheexpert.co.nz" TargetMode="External"/><Relationship Id="rId13" Type="http://schemas.openxmlformats.org/officeDocument/2006/relationships/hyperlink" Target="http://nzcurriculum.tki.org.nz/National-Standards" TargetMode="External"/><Relationship Id="rId14" Type="http://schemas.openxmlformats.org/officeDocument/2006/relationships/hyperlink" Target="http://www.http//nzcurriculum.tki.org.nz/Curriculum-stories/Media-gallery/Effective-pedagogy/Mantle-of-the-expert" TargetMode="External"/><Relationship Id="rId15" Type="http://schemas.openxmlformats.org/officeDocument/2006/relationships/hyperlink" Target="http://parents.education.govt.nz/primary-school/learning-at-school/national-standards-and-nga-whanaketanga-rumaki/" TargetMode="External"/><Relationship Id="rId16" Type="http://schemas.openxmlformats.org/officeDocument/2006/relationships/hyperlink" Target="http://www.education.govt.nz/ministry-of-education/specific-initiatives/investing-in-educational-success/" TargetMode="External"/><Relationship Id="rId17" Type="http://schemas.openxmlformats.org/officeDocument/2006/relationships/hyperlink" Target="http://researchcommons.waikato.ac.nz/handle/10289/7963" TargetMode="External"/><Relationship Id="rId18" Type="http://schemas.openxmlformats.org/officeDocument/2006/relationships/hyperlink" Target="http://researchcommons.waikato.ac.nz/handle/10289/9974" TargetMode="External"/><Relationship Id="rId19" Type="http://schemas.openxmlformats.org/officeDocument/2006/relationships/hyperlink" Target="http://www.tlri.org.nz/tlri-research/research-completed/school-sector/connecting-curriculum-connecting-learning-negotiation"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antleoftheexpert.com/international/luke-abbotts-keynote-from-the-waikato-conference-new-zealand/" TargetMode="External"/><Relationship Id="rId8" Type="http://schemas.openxmlformats.org/officeDocument/2006/relationships/hyperlink" Target="http://www.educationreview.co.nz/magazine/june-2/dramatic-reputation-echoes-in-classroo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7</Pages>
  <Words>5308</Words>
  <Characters>30256</Characters>
  <Application>Microsoft Macintosh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EIT</Company>
  <LinksUpToDate>false</LinksUpToDate>
  <CharactersWithSpaces>35494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Viv Aitken</cp:lastModifiedBy>
  <cp:revision>4</cp:revision>
  <dcterms:created xsi:type="dcterms:W3CDTF">2016-10-18T02:08:00Z</dcterms:created>
  <dcterms:modified xsi:type="dcterms:W3CDTF">2016-10-19T02:33:00Z</dcterms:modified>
</cp:coreProperties>
</file>