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4E" w:rsidRPr="0077384E" w:rsidRDefault="0077384E" w:rsidP="0077384E">
      <w:pPr>
        <w:pBdr>
          <w:bottom w:val="dotted" w:sz="6" w:space="3" w:color="6633CC"/>
        </w:pBdr>
        <w:shd w:val="clear" w:color="auto" w:fill="FFFFFF"/>
        <w:spacing w:before="75" w:after="150" w:line="276" w:lineRule="atLeast"/>
        <w:jc w:val="center"/>
        <w:outlineLvl w:val="2"/>
        <w:rPr>
          <w:rFonts w:ascii="Georgia" w:eastAsia="Times New Roman" w:hAnsi="Georgia" w:cs="Times New Roman"/>
          <w:b/>
          <w:bCs/>
          <w:color w:val="6633CC"/>
          <w:sz w:val="23"/>
          <w:szCs w:val="23"/>
          <w:lang w:val="en-AU" w:eastAsia="en-US"/>
        </w:rPr>
      </w:pPr>
      <w:r>
        <w:rPr>
          <w:rFonts w:ascii="Georgia" w:eastAsia="Times New Roman" w:hAnsi="Georgia" w:cs="Times New Roman"/>
          <w:b/>
          <w:bCs/>
          <w:color w:val="6633CC"/>
          <w:sz w:val="23"/>
          <w:szCs w:val="23"/>
          <w:lang w:val="en-AU" w:eastAsia="en-US"/>
        </w:rPr>
        <w:t>ASSESSMENT IDEAS FOR MANTLE OF THE EXPERT</w:t>
      </w: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Pr>
          <w:rFonts w:ascii="Verdana" w:hAnsi="Verdana" w:cs="Times New Roman"/>
          <w:color w:val="000000"/>
          <w:sz w:val="20"/>
          <w:szCs w:val="20"/>
          <w:lang w:val="en-AU" w:eastAsia="en-US"/>
        </w:rPr>
        <w:t xml:space="preserve">This handout has been prepared based on material from </w:t>
      </w:r>
      <w:hyperlink r:id="rId8" w:history="1">
        <w:r w:rsidRPr="00D907EC">
          <w:rPr>
            <w:rStyle w:val="Hyperlink"/>
            <w:rFonts w:ascii="Verdana" w:hAnsi="Verdana" w:cs="Times New Roman"/>
            <w:sz w:val="20"/>
            <w:szCs w:val="20"/>
            <w:lang w:val="en-AU" w:eastAsia="en-US"/>
          </w:rPr>
          <w:t>www.mantleoftheexpert.com</w:t>
        </w:r>
      </w:hyperlink>
      <w:r>
        <w:rPr>
          <w:rFonts w:ascii="Verdana" w:hAnsi="Verdana" w:cs="Times New Roman"/>
          <w:color w:val="000000"/>
          <w:sz w:val="20"/>
          <w:szCs w:val="20"/>
          <w:lang w:val="en-AU" w:eastAsia="en-US"/>
        </w:rPr>
        <w:t xml:space="preserve"> - in particular the slideshow </w:t>
      </w:r>
      <w:r>
        <w:rPr>
          <w:rFonts w:ascii="Verdana" w:hAnsi="Verdana" w:cs="Times New Roman"/>
          <w:i/>
          <w:color w:val="000000"/>
          <w:sz w:val="20"/>
          <w:szCs w:val="20"/>
          <w:lang w:val="en-AU" w:eastAsia="en-US"/>
        </w:rPr>
        <w:t>Third Generation Assessment</w:t>
      </w:r>
      <w:r>
        <w:rPr>
          <w:rFonts w:ascii="Verdana" w:hAnsi="Verdana" w:cs="Times New Roman"/>
          <w:color w:val="000000"/>
          <w:sz w:val="20"/>
          <w:szCs w:val="20"/>
          <w:lang w:val="en-AU" w:eastAsia="en-US"/>
        </w:rPr>
        <w:t xml:space="preserve"> by Mary James (shortened to 3G assessment in the following notes). In her slideshow Mary James sets out three generations of assessment practice 1G, 2G and 3G and asks which are the most appropriate for modern learning contexts. </w:t>
      </w:r>
    </w:p>
    <w:p w:rsidR="0077384E" w:rsidRDefault="0077384E" w:rsidP="0077384E">
      <w:pPr>
        <w:shd w:val="clear" w:color="auto" w:fill="FFFFFF"/>
        <w:spacing w:line="288" w:lineRule="atLeast"/>
        <w:rPr>
          <w:rFonts w:ascii="Verdana" w:hAnsi="Verdana" w:cs="Times New Roman"/>
          <w:color w:val="000000"/>
          <w:sz w:val="20"/>
          <w:szCs w:val="20"/>
          <w:lang w:val="en-AU" w:eastAsia="en-US"/>
        </w:rPr>
      </w:pPr>
    </w:p>
    <w:p w:rsidR="0077384E" w:rsidRDefault="0077384E" w:rsidP="0077384E">
      <w:pPr>
        <w:shd w:val="clear" w:color="auto" w:fill="FFFFFF"/>
        <w:spacing w:line="288" w:lineRule="atLeast"/>
        <w:rPr>
          <w:rFonts w:ascii="Verdana" w:hAnsi="Verdana" w:cs="Times New Roman"/>
          <w:b/>
          <w:color w:val="000000"/>
          <w:sz w:val="20"/>
          <w:szCs w:val="20"/>
          <w:lang w:val="en-AU" w:eastAsia="en-US"/>
        </w:rPr>
      </w:pPr>
      <w:r>
        <w:rPr>
          <w:rFonts w:ascii="Verdana" w:hAnsi="Verdana" w:cs="Times New Roman"/>
          <w:b/>
          <w:color w:val="000000"/>
          <w:sz w:val="20"/>
          <w:szCs w:val="20"/>
          <w:lang w:val="en-AU" w:eastAsia="en-US"/>
        </w:rPr>
        <w:t xml:space="preserve">IMPLICATIONS OF 3G </w:t>
      </w:r>
      <w:proofErr w:type="gramStart"/>
      <w:r>
        <w:rPr>
          <w:rFonts w:ascii="Verdana" w:hAnsi="Verdana" w:cs="Times New Roman"/>
          <w:b/>
          <w:color w:val="000000"/>
          <w:sz w:val="20"/>
          <w:szCs w:val="20"/>
          <w:lang w:val="en-AU" w:eastAsia="en-US"/>
        </w:rPr>
        <w:t>Assessment</w:t>
      </w:r>
      <w:proofErr w:type="gramEnd"/>
      <w:r>
        <w:rPr>
          <w:rFonts w:ascii="Verdana" w:hAnsi="Verdana" w:cs="Times New Roman"/>
          <w:b/>
          <w:color w:val="000000"/>
          <w:sz w:val="20"/>
          <w:szCs w:val="20"/>
          <w:lang w:val="en-AU" w:eastAsia="en-US"/>
        </w:rPr>
        <w:t>.</w:t>
      </w: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Underpinnings: </w:t>
      </w:r>
      <w:hyperlink r:id="rId9" w:history="1">
        <w:r w:rsidRPr="0077384E">
          <w:rPr>
            <w:rFonts w:ascii="Verdana" w:hAnsi="Verdana" w:cs="Times New Roman"/>
            <w:color w:val="6600CC"/>
            <w:sz w:val="20"/>
            <w:szCs w:val="20"/>
            <w:u w:val="single"/>
            <w:bdr w:val="none" w:sz="0" w:space="0" w:color="auto" w:frame="1"/>
            <w:lang w:val="en-AU" w:eastAsia="en-US"/>
          </w:rPr>
          <w:t>the socio-cultural or ‘situated’ view of learning</w:t>
        </w:r>
      </w:hyperlink>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Teachers need to create environments in which people can be stimulated to think and act in authentic tasks.</w:t>
      </w:r>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Access to tools is important.</w:t>
      </w:r>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Activities that a learner can complete with assistance so that the ‘more expert other’ can scaffold learning.</w:t>
      </w:r>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Tasks need to be collaborative.</w:t>
      </w:r>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Students need to be involved in the generation of problems as well as solutions.</w:t>
      </w:r>
    </w:p>
    <w:p w:rsidR="0077384E" w:rsidRP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Teachers and students become a learning community and jointly solve problems.</w:t>
      </w:r>
    </w:p>
    <w:p w:rsidR="0077384E" w:rsidRDefault="0077384E" w:rsidP="0077384E">
      <w:pPr>
        <w:numPr>
          <w:ilvl w:val="0"/>
          <w:numId w:val="1"/>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Most valued outcome is engaged participation in ways that others find beneficial</w:t>
      </w:r>
    </w:p>
    <w:p w:rsidR="0077384E" w:rsidRPr="0077384E" w:rsidRDefault="0077384E" w:rsidP="0077384E">
      <w:pPr>
        <w:shd w:val="clear" w:color="auto" w:fill="FFFFFF"/>
        <w:spacing w:line="288" w:lineRule="atLeast"/>
        <w:ind w:left="150"/>
        <w:rPr>
          <w:rFonts w:ascii="Verdana" w:eastAsia="Times New Roman" w:hAnsi="Verdana" w:cs="Times New Roman"/>
          <w:color w:val="000000"/>
          <w:sz w:val="20"/>
          <w:szCs w:val="20"/>
          <w:lang w:val="en-AU" w:eastAsia="en-US"/>
        </w:rPr>
      </w:pPr>
    </w:p>
    <w:p w:rsidR="0077384E" w:rsidRPr="0077384E" w:rsidRDefault="0077384E" w:rsidP="0077384E">
      <w:pPr>
        <w:shd w:val="clear" w:color="auto" w:fill="FFFFFF"/>
        <w:spacing w:before="150" w:line="230" w:lineRule="atLeast"/>
        <w:outlineLvl w:val="3"/>
        <w:rPr>
          <w:rFonts w:ascii="Verdana" w:eastAsia="Times New Roman" w:hAnsi="Verdana" w:cs="Times New Roman"/>
          <w:b/>
          <w:bCs/>
          <w:color w:val="000000"/>
          <w:sz w:val="20"/>
          <w:szCs w:val="20"/>
          <w:lang w:val="en-AU" w:eastAsia="en-US"/>
        </w:rPr>
      </w:pPr>
      <w:r w:rsidRPr="0077384E">
        <w:rPr>
          <w:rFonts w:ascii="Verdana" w:eastAsia="Times New Roman" w:hAnsi="Verdana" w:cs="Times New Roman"/>
          <w:b/>
          <w:bCs/>
          <w:color w:val="000000"/>
          <w:sz w:val="20"/>
          <w:szCs w:val="20"/>
          <w:lang w:val="en-AU" w:eastAsia="en-US"/>
        </w:rPr>
        <w:t>IMPLICATIONS FOR ASSESSMENT</w:t>
      </w:r>
    </w:p>
    <w:p w:rsidR="0077384E" w:rsidRP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Assessment alongside learning.</w:t>
      </w:r>
    </w:p>
    <w:p w:rsidR="0077384E" w:rsidRP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Done by the community.</w:t>
      </w:r>
    </w:p>
    <w:p w:rsidR="0077384E" w:rsidRP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Assessment of group learning as well as of the individual.</w:t>
      </w:r>
    </w:p>
    <w:p w:rsidR="0077384E" w:rsidRP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‘In vivo’ studies of situated problem solving.</w:t>
      </w:r>
    </w:p>
    <w:p w:rsidR="0077384E" w:rsidRP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Achievement captured and reported through narrative accounts and audio-visual media.</w:t>
      </w:r>
    </w:p>
    <w:p w:rsidR="0077384E" w:rsidRDefault="0077384E" w:rsidP="0077384E">
      <w:pPr>
        <w:numPr>
          <w:ilvl w:val="0"/>
          <w:numId w:val="2"/>
        </w:numPr>
        <w:shd w:val="clear" w:color="auto" w:fill="FFFFFF"/>
        <w:spacing w:line="288" w:lineRule="atLeast"/>
        <w:ind w:left="150"/>
        <w:rPr>
          <w:rFonts w:ascii="Verdana" w:eastAsia="Times New Roman" w:hAnsi="Verdana" w:cs="Times New Roman"/>
          <w:color w:val="000000"/>
          <w:sz w:val="20"/>
          <w:szCs w:val="20"/>
          <w:lang w:val="en-AU" w:eastAsia="en-US"/>
        </w:rPr>
      </w:pPr>
      <w:r w:rsidRPr="0077384E">
        <w:rPr>
          <w:rFonts w:ascii="Verdana" w:eastAsia="Times New Roman" w:hAnsi="Verdana" w:cs="Times New Roman"/>
          <w:color w:val="000000"/>
          <w:sz w:val="20"/>
          <w:szCs w:val="20"/>
          <w:lang w:val="en-AU" w:eastAsia="en-US"/>
        </w:rPr>
        <w:t>Holistic and qualitative judgement.</w:t>
      </w:r>
    </w:p>
    <w:p w:rsidR="0077384E" w:rsidRPr="0077384E" w:rsidRDefault="0077384E" w:rsidP="0077384E">
      <w:pPr>
        <w:shd w:val="clear" w:color="auto" w:fill="FFFFFF"/>
        <w:spacing w:line="288" w:lineRule="atLeast"/>
        <w:ind w:left="150"/>
        <w:rPr>
          <w:rFonts w:ascii="Verdana" w:eastAsia="Times New Roman" w:hAnsi="Verdana" w:cs="Times New Roman"/>
          <w:color w:val="000000"/>
          <w:sz w:val="20"/>
          <w:szCs w:val="20"/>
          <w:lang w:val="en-AU" w:eastAsia="en-US"/>
        </w:rPr>
      </w:pPr>
    </w:p>
    <w:p w:rsidR="0077384E" w:rsidRDefault="0077384E" w:rsidP="0077384E">
      <w:pPr>
        <w:shd w:val="clear" w:color="auto" w:fill="FFFFFF"/>
        <w:spacing w:before="75" w:after="150"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 xml:space="preserve">The teaching implications show how well this type of </w:t>
      </w:r>
      <w:r>
        <w:rPr>
          <w:rFonts w:ascii="Verdana" w:hAnsi="Verdana" w:cs="Times New Roman"/>
          <w:color w:val="000000"/>
          <w:sz w:val="20"/>
          <w:szCs w:val="20"/>
          <w:lang w:val="en-AU" w:eastAsia="en-US"/>
        </w:rPr>
        <w:t xml:space="preserve">3G </w:t>
      </w:r>
      <w:proofErr w:type="gramStart"/>
      <w:r w:rsidRPr="0077384E">
        <w:rPr>
          <w:rFonts w:ascii="Verdana" w:hAnsi="Verdana" w:cs="Times New Roman"/>
          <w:color w:val="000000"/>
          <w:sz w:val="20"/>
          <w:szCs w:val="20"/>
          <w:lang w:val="en-AU" w:eastAsia="en-US"/>
        </w:rPr>
        <w:t>assessment</w:t>
      </w:r>
      <w:proofErr w:type="gramEnd"/>
      <w:r w:rsidRPr="0077384E">
        <w:rPr>
          <w:rFonts w:ascii="Verdana" w:hAnsi="Verdana" w:cs="Times New Roman"/>
          <w:color w:val="000000"/>
          <w:sz w:val="20"/>
          <w:szCs w:val="20"/>
          <w:lang w:val="en-AU" w:eastAsia="en-US"/>
        </w:rPr>
        <w:t xml:space="preserve"> fits </w:t>
      </w:r>
      <w:r>
        <w:rPr>
          <w:rFonts w:ascii="Verdana" w:hAnsi="Verdana" w:cs="Times New Roman"/>
          <w:color w:val="000000"/>
          <w:sz w:val="20"/>
          <w:szCs w:val="20"/>
          <w:lang w:val="en-AU" w:eastAsia="en-US"/>
        </w:rPr>
        <w:t>in with the pedagogy of MOTE. Over the page</w:t>
      </w:r>
      <w:r w:rsidRPr="0077384E">
        <w:rPr>
          <w:rFonts w:ascii="Verdana" w:hAnsi="Verdana" w:cs="Times New Roman"/>
          <w:color w:val="000000"/>
          <w:sz w:val="20"/>
          <w:szCs w:val="20"/>
          <w:lang w:val="en-AU" w:eastAsia="en-US"/>
        </w:rPr>
        <w:t xml:space="preserve"> are some examples of assessment for learning prac</w:t>
      </w:r>
      <w:r>
        <w:rPr>
          <w:rFonts w:ascii="Verdana" w:hAnsi="Verdana" w:cs="Times New Roman"/>
          <w:color w:val="000000"/>
          <w:sz w:val="20"/>
          <w:szCs w:val="20"/>
          <w:lang w:val="en-AU" w:eastAsia="en-US"/>
        </w:rPr>
        <w:t xml:space="preserve">tices that can be used within </w:t>
      </w:r>
      <w:proofErr w:type="gramStart"/>
      <w:r>
        <w:rPr>
          <w:rFonts w:ascii="Verdana" w:hAnsi="Verdana" w:cs="Times New Roman"/>
          <w:color w:val="000000"/>
          <w:sz w:val="20"/>
          <w:szCs w:val="20"/>
          <w:lang w:val="en-AU" w:eastAsia="en-US"/>
        </w:rPr>
        <w:t>MOT</w:t>
      </w:r>
      <w:r w:rsidRPr="0077384E">
        <w:rPr>
          <w:rFonts w:ascii="Verdana" w:hAnsi="Verdana" w:cs="Times New Roman"/>
          <w:color w:val="000000"/>
          <w:sz w:val="20"/>
          <w:szCs w:val="20"/>
          <w:lang w:val="en-AU" w:eastAsia="en-US"/>
        </w:rPr>
        <w:t>E ;</w:t>
      </w:r>
      <w:proofErr w:type="gramEnd"/>
      <w:r w:rsidRPr="0077384E">
        <w:rPr>
          <w:rFonts w:ascii="Verdana" w:hAnsi="Verdana" w:cs="Times New Roman"/>
          <w:color w:val="000000"/>
          <w:sz w:val="20"/>
          <w:szCs w:val="20"/>
          <w:lang w:val="en-AU" w:eastAsia="en-US"/>
        </w:rPr>
        <w:t xml:space="preserve"> they are mostly based on the 3G model but some will be familiar as valued 2G practices that are also effective and share some of the 3G principles.</w:t>
      </w:r>
    </w:p>
    <w:p w:rsidR="0077384E" w:rsidRDefault="0077384E">
      <w:pPr>
        <w:rPr>
          <w:rFonts w:ascii="Verdana" w:hAnsi="Verdana" w:cs="Times New Roman"/>
          <w:color w:val="000000"/>
          <w:sz w:val="20"/>
          <w:szCs w:val="20"/>
          <w:lang w:val="en-AU" w:eastAsia="en-US"/>
        </w:rPr>
      </w:pPr>
      <w:r>
        <w:rPr>
          <w:rFonts w:ascii="Verdana" w:hAnsi="Verdana" w:cs="Times New Roman"/>
          <w:color w:val="000000"/>
          <w:sz w:val="20"/>
          <w:szCs w:val="20"/>
          <w:lang w:val="en-AU" w:eastAsia="en-US"/>
        </w:rPr>
        <w:br w:type="page"/>
      </w:r>
    </w:p>
    <w:p w:rsidR="0077384E" w:rsidRPr="0077384E" w:rsidRDefault="0077384E" w:rsidP="0077384E">
      <w:pPr>
        <w:shd w:val="clear" w:color="auto" w:fill="FFFFFF"/>
        <w:spacing w:before="75" w:after="150" w:line="288" w:lineRule="atLeast"/>
        <w:rPr>
          <w:rFonts w:ascii="Verdana" w:hAnsi="Verdana" w:cs="Times New Roman"/>
          <w:color w:val="000000"/>
          <w:sz w:val="20"/>
          <w:szCs w:val="20"/>
          <w:lang w:val="en-AU" w:eastAsia="en-US"/>
        </w:rPr>
      </w:pPr>
    </w:p>
    <w:p w:rsidR="0077384E" w:rsidRDefault="0077384E" w:rsidP="0077384E">
      <w:pPr>
        <w:shd w:val="clear" w:color="auto" w:fill="FFFFFF"/>
        <w:spacing w:line="288" w:lineRule="atLeast"/>
        <w:rPr>
          <w:rFonts w:ascii="Verdana" w:hAnsi="Verdana" w:cs="Times New Roman"/>
          <w:color w:val="000000"/>
          <w:sz w:val="20"/>
          <w:szCs w:val="20"/>
          <w:lang w:val="en-AU" w:eastAsia="en-US"/>
        </w:rPr>
      </w:pPr>
      <w:r>
        <w:rPr>
          <w:rFonts w:ascii="Verdana" w:hAnsi="Verdana" w:cs="Times New Roman"/>
          <w:color w:val="000000"/>
          <w:sz w:val="20"/>
          <w:szCs w:val="20"/>
          <w:lang w:val="en-AU" w:eastAsia="en-US"/>
        </w:rPr>
        <w:t>WAYS TO ASSESS IN MOTE</w:t>
      </w:r>
    </w:p>
    <w:p w:rsidR="0077384E" w:rsidRDefault="0077384E" w:rsidP="0077384E">
      <w:pPr>
        <w:shd w:val="clear" w:color="auto" w:fill="FFFFFF"/>
        <w:spacing w:line="288" w:lineRule="atLeast"/>
        <w:rPr>
          <w:rFonts w:ascii="Verdana" w:hAnsi="Verdana" w:cs="Times New Roman"/>
          <w:color w:val="000000"/>
          <w:sz w:val="20"/>
          <w:szCs w:val="20"/>
          <w:lang w:val="en-AU" w:eastAsia="en-US"/>
        </w:rPr>
      </w:pP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1,</w:t>
      </w:r>
      <w:r w:rsidRPr="0077384E">
        <w:rPr>
          <w:rFonts w:ascii="Verdana" w:hAnsi="Verdana" w:cs="Times New Roman"/>
          <w:b/>
          <w:bCs/>
          <w:color w:val="000000"/>
          <w:sz w:val="20"/>
          <w:szCs w:val="20"/>
          <w:lang w:val="en-AU" w:eastAsia="en-US"/>
        </w:rPr>
        <w:t> Ongoing dialogue</w:t>
      </w:r>
      <w:r w:rsidRPr="0077384E">
        <w:rPr>
          <w:rFonts w:ascii="Verdana" w:hAnsi="Verdana" w:cs="Times New Roman"/>
          <w:color w:val="000000"/>
          <w:sz w:val="20"/>
          <w:szCs w:val="20"/>
          <w:lang w:val="en-AU" w:eastAsia="en-US"/>
        </w:rPr>
        <w:t xml:space="preserve">: probably the most valuable AFL tool within </w:t>
      </w:r>
      <w:proofErr w:type="spellStart"/>
      <w:r w:rsidRPr="0077384E">
        <w:rPr>
          <w:rFonts w:ascii="Verdana" w:hAnsi="Verdana" w:cs="Times New Roman"/>
          <w:color w:val="000000"/>
          <w:sz w:val="20"/>
          <w:szCs w:val="20"/>
          <w:lang w:val="en-AU" w:eastAsia="en-US"/>
        </w:rPr>
        <w:t>MoE</w:t>
      </w:r>
      <w:proofErr w:type="spellEnd"/>
      <w:r w:rsidRPr="0077384E">
        <w:rPr>
          <w:rFonts w:ascii="Verdana" w:hAnsi="Verdana" w:cs="Times New Roman"/>
          <w:color w:val="000000"/>
          <w:sz w:val="20"/>
          <w:szCs w:val="20"/>
          <w:lang w:val="en-AU" w:eastAsia="en-US"/>
        </w:rPr>
        <w:t xml:space="preserve"> as it has direct impact both on individual and group learning and is situated right in the middle of the learning as it happens. This will involve the children talking to each other and to adults in a variety of contexts and is where some of the higher level thinking / listening and speaking skills that move both individual group learning forward emerge. It is not always easy to ‘capture’ this, but it can be done with a Dictaphone or video or by making notes. </w:t>
      </w:r>
      <w:hyperlink r:id="rId10" w:history="1">
        <w:r w:rsidRPr="0077384E">
          <w:rPr>
            <w:rFonts w:ascii="Verdana" w:hAnsi="Verdana" w:cs="Times New Roman"/>
            <w:b/>
            <w:bCs/>
            <w:color w:val="6600CC"/>
            <w:sz w:val="20"/>
            <w:szCs w:val="20"/>
            <w:u w:val="single"/>
            <w:bdr w:val="none" w:sz="0" w:space="0" w:color="auto" w:frame="1"/>
            <w:lang w:val="en-AU" w:eastAsia="en-US"/>
          </w:rPr>
          <w:t>Photographs</w:t>
        </w:r>
      </w:hyperlink>
      <w:r w:rsidRPr="0077384E">
        <w:rPr>
          <w:rFonts w:ascii="Verdana" w:hAnsi="Verdana" w:cs="Times New Roman"/>
          <w:color w:val="000000"/>
          <w:sz w:val="20"/>
          <w:szCs w:val="20"/>
          <w:lang w:val="en-AU" w:eastAsia="en-US"/>
        </w:rPr>
        <w:t> can also be taken which are later annotated with the children who can talk about what was happening and how they were saying/ feeling at that moment</w:t>
      </w: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2. </w:t>
      </w:r>
      <w:r w:rsidRPr="0077384E">
        <w:rPr>
          <w:rFonts w:ascii="Verdana" w:hAnsi="Verdana" w:cs="Times New Roman"/>
          <w:b/>
          <w:bCs/>
          <w:color w:val="000000"/>
          <w:sz w:val="20"/>
          <w:szCs w:val="20"/>
          <w:lang w:val="en-AU" w:eastAsia="en-US"/>
        </w:rPr>
        <w:t>Time made for reflection</w:t>
      </w:r>
      <w:r w:rsidRPr="0077384E">
        <w:rPr>
          <w:rFonts w:ascii="Verdana" w:hAnsi="Verdana" w:cs="Times New Roman"/>
          <w:color w:val="000000"/>
          <w:sz w:val="20"/>
          <w:szCs w:val="20"/>
          <w:lang w:val="en-AU" w:eastAsia="en-US"/>
        </w:rPr>
        <w:t> built into each session: (see the many examples of reflective questioning that can be used in </w:t>
      </w:r>
      <w:hyperlink r:id="rId11" w:history="1">
        <w:r w:rsidRPr="0077384E">
          <w:rPr>
            <w:rFonts w:ascii="Verdana" w:hAnsi="Verdana" w:cs="Times New Roman"/>
            <w:b/>
            <w:bCs/>
            <w:color w:val="6600CC"/>
            <w:sz w:val="20"/>
            <w:szCs w:val="20"/>
            <w:u w:val="single"/>
            <w:bdr w:val="none" w:sz="0" w:space="0" w:color="auto" w:frame="1"/>
            <w:lang w:val="en-AU" w:eastAsia="en-US"/>
          </w:rPr>
          <w:t>Michael Bunting’s ‘Questions, Questions’ booklet</w:t>
        </w:r>
      </w:hyperlink>
      <w:r w:rsidRPr="0077384E">
        <w:rPr>
          <w:rFonts w:ascii="Verdana" w:hAnsi="Verdana" w:cs="Times New Roman"/>
          <w:color w:val="000000"/>
          <w:sz w:val="20"/>
          <w:szCs w:val="20"/>
          <w:lang w:val="en-AU" w:eastAsia="en-US"/>
        </w:rPr>
        <w:t>). This can involve self and peer assessment as well as assessment of groups or the whole team using tools such as continuums (place yourself on a line in relation to …</w:t>
      </w:r>
    </w:p>
    <w:p w:rsid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3. Ongoing </w:t>
      </w:r>
      <w:r w:rsidRPr="0077384E">
        <w:rPr>
          <w:rFonts w:ascii="Verdana" w:hAnsi="Verdana" w:cs="Times New Roman"/>
          <w:b/>
          <w:bCs/>
          <w:color w:val="000000"/>
          <w:sz w:val="20"/>
          <w:szCs w:val="20"/>
          <w:lang w:val="en-AU" w:eastAsia="en-US"/>
        </w:rPr>
        <w:t>portfolio</w:t>
      </w:r>
      <w:r w:rsidRPr="0077384E">
        <w:rPr>
          <w:rFonts w:ascii="Verdana" w:hAnsi="Verdana" w:cs="Times New Roman"/>
          <w:color w:val="000000"/>
          <w:sz w:val="20"/>
          <w:szCs w:val="20"/>
          <w:lang w:val="en-AU" w:eastAsia="en-US"/>
        </w:rPr>
        <w:t xml:space="preserve"> containing notes, transcriptions of dialogue, annotated photographs, reflections, magic moments etc. </w:t>
      </w: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Blog diaries are invaluable but very time consuming (for examples, visit:</w:t>
      </w:r>
      <w:hyperlink r:id="rId12" w:history="1">
        <w:r w:rsidRPr="0077384E">
          <w:rPr>
            <w:rFonts w:ascii="Verdana" w:hAnsi="Verdana" w:cs="Times New Roman"/>
            <w:b/>
            <w:bCs/>
            <w:color w:val="6600CC"/>
            <w:sz w:val="20"/>
            <w:szCs w:val="20"/>
            <w:u w:val="single"/>
            <w:bdr w:val="none" w:sz="0" w:space="0" w:color="auto" w:frame="1"/>
            <w:lang w:val="en-AU" w:eastAsia="en-US"/>
          </w:rPr>
          <w:t>www.moeplanning.co.uk/community/blogs</w:t>
        </w:r>
      </w:hyperlink>
      <w:r w:rsidRPr="0077384E">
        <w:rPr>
          <w:rFonts w:ascii="Verdana" w:hAnsi="Verdana" w:cs="Times New Roman"/>
          <w:color w:val="000000"/>
          <w:sz w:val="20"/>
          <w:szCs w:val="20"/>
          <w:lang w:val="en-AU" w:eastAsia="en-US"/>
        </w:rPr>
        <w:t>,</w:t>
      </w:r>
      <w:r>
        <w:rPr>
          <w:rFonts w:ascii="Verdana" w:hAnsi="Verdana" w:cs="Times New Roman"/>
          <w:color w:val="000000"/>
          <w:sz w:val="20"/>
          <w:szCs w:val="20"/>
          <w:lang w:val="en-AU" w:eastAsia="en-US"/>
        </w:rPr>
        <w:t xml:space="preserve"> or </w:t>
      </w:r>
      <w:hyperlink r:id="rId13" w:history="1">
        <w:r w:rsidRPr="00D907EC">
          <w:rPr>
            <w:rStyle w:val="Hyperlink"/>
            <w:rFonts w:ascii="Verdana" w:hAnsi="Verdana" w:cs="Times New Roman"/>
            <w:sz w:val="20"/>
            <w:szCs w:val="20"/>
            <w:lang w:val="en-AU" w:eastAsia="en-US"/>
          </w:rPr>
          <w:t>www.mantleoftheexpert.co.nz</w:t>
        </w:r>
      </w:hyperlink>
      <w:proofErr w:type="gramStart"/>
      <w:r>
        <w:rPr>
          <w:rFonts w:ascii="Verdana" w:hAnsi="Verdana" w:cs="Times New Roman"/>
          <w:color w:val="000000"/>
          <w:sz w:val="20"/>
          <w:szCs w:val="20"/>
          <w:lang w:val="en-AU" w:eastAsia="en-US"/>
        </w:rPr>
        <w:t xml:space="preserve">) </w:t>
      </w:r>
      <w:r w:rsidRPr="0077384E">
        <w:rPr>
          <w:rFonts w:ascii="Verdana" w:hAnsi="Verdana" w:cs="Times New Roman"/>
          <w:color w:val="000000"/>
          <w:sz w:val="20"/>
          <w:szCs w:val="20"/>
          <w:lang w:val="en-AU" w:eastAsia="en-US"/>
        </w:rPr>
        <w:t xml:space="preserve"> so</w:t>
      </w:r>
      <w:proofErr w:type="gramEnd"/>
      <w:r w:rsidRPr="0077384E">
        <w:rPr>
          <w:rFonts w:ascii="Verdana" w:hAnsi="Verdana" w:cs="Times New Roman"/>
          <w:color w:val="000000"/>
          <w:sz w:val="20"/>
          <w:szCs w:val="20"/>
          <w:lang w:val="en-AU" w:eastAsia="en-US"/>
        </w:rPr>
        <w:t xml:space="preserve"> a portfolio capturing ‘highlights’ might be a more manageable way of recording how the class community develops while working in this way. (This will obviously be a record of </w:t>
      </w:r>
      <w:r w:rsidRPr="0077384E">
        <w:rPr>
          <w:rFonts w:ascii="Verdana" w:hAnsi="Verdana" w:cs="Times New Roman"/>
          <w:color w:val="000000"/>
          <w:sz w:val="20"/>
          <w:szCs w:val="20"/>
          <w:lang w:val="en-AU" w:eastAsia="en-US"/>
        </w:rPr>
        <w:lastRenderedPageBreak/>
        <w:t xml:space="preserve">the work of the imaginary community as well as the real one!). This could also contain samples of children’s writing, pictures, maps, plans </w:t>
      </w:r>
      <w:proofErr w:type="gramStart"/>
      <w:r w:rsidRPr="0077384E">
        <w:rPr>
          <w:rFonts w:ascii="Verdana" w:hAnsi="Verdana" w:cs="Times New Roman"/>
          <w:color w:val="000000"/>
          <w:sz w:val="20"/>
          <w:szCs w:val="20"/>
          <w:lang w:val="en-AU" w:eastAsia="en-US"/>
        </w:rPr>
        <w:t>et</w:t>
      </w:r>
      <w:proofErr w:type="gramEnd"/>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4. </w:t>
      </w:r>
      <w:r w:rsidRPr="0077384E">
        <w:rPr>
          <w:rFonts w:ascii="Verdana" w:hAnsi="Verdana" w:cs="Times New Roman"/>
          <w:b/>
          <w:bCs/>
          <w:color w:val="000000"/>
          <w:sz w:val="20"/>
          <w:szCs w:val="20"/>
          <w:lang w:val="en-AU" w:eastAsia="en-US"/>
        </w:rPr>
        <w:t>Teacher’s notes</w:t>
      </w:r>
      <w:r w:rsidRPr="0077384E">
        <w:rPr>
          <w:rFonts w:ascii="Verdana" w:hAnsi="Verdana" w:cs="Times New Roman"/>
          <w:color w:val="000000"/>
          <w:sz w:val="20"/>
          <w:szCs w:val="20"/>
          <w:lang w:val="en-AU" w:eastAsia="en-US"/>
        </w:rPr>
        <w:t>: most teachers keep some sort of ongoing record of the individual children in their class. This can be used to note down any particular rol</w:t>
      </w:r>
      <w:r>
        <w:rPr>
          <w:rFonts w:ascii="Verdana" w:hAnsi="Verdana" w:cs="Times New Roman"/>
          <w:color w:val="000000"/>
          <w:sz w:val="20"/>
          <w:szCs w:val="20"/>
          <w:lang w:val="en-AU" w:eastAsia="en-US"/>
        </w:rPr>
        <w:t>e they have played within the MOT</w:t>
      </w:r>
      <w:r w:rsidRPr="0077384E">
        <w:rPr>
          <w:rFonts w:ascii="Verdana" w:hAnsi="Verdana" w:cs="Times New Roman"/>
          <w:color w:val="000000"/>
          <w:sz w:val="20"/>
          <w:szCs w:val="20"/>
          <w:lang w:val="en-AU" w:eastAsia="en-US"/>
        </w:rPr>
        <w:t>E work as you would in other areas of their work. (‘Today B organised and led the elect</w:t>
      </w:r>
      <w:bookmarkStart w:id="0" w:name="_GoBack"/>
      <w:bookmarkEnd w:id="0"/>
      <w:r w:rsidRPr="0077384E">
        <w:rPr>
          <w:rFonts w:ascii="Verdana" w:hAnsi="Verdana" w:cs="Times New Roman"/>
          <w:color w:val="000000"/>
          <w:sz w:val="20"/>
          <w:szCs w:val="20"/>
          <w:lang w:val="en-AU" w:eastAsia="en-US"/>
        </w:rPr>
        <w:t>rical safety team – huge boost to self esteem!’</w:t>
      </w:r>
      <w:hyperlink r:id="rId14" w:history="1">
        <w:r w:rsidRPr="0077384E">
          <w:rPr>
            <w:rFonts w:ascii="Verdana" w:hAnsi="Verdana" w:cs="Times New Roman"/>
            <w:b/>
            <w:bCs/>
            <w:color w:val="6600CC"/>
            <w:sz w:val="20"/>
            <w:szCs w:val="20"/>
            <w:bdr w:val="none" w:sz="0" w:space="0" w:color="auto" w:frame="1"/>
            <w:lang w:val="en-AU" w:eastAsia="en-US"/>
          </w:rPr>
          <w:t> </w:t>
        </w:r>
        <w:r w:rsidRPr="0077384E">
          <w:rPr>
            <w:rFonts w:ascii="Verdana" w:hAnsi="Verdana" w:cs="Times New Roman"/>
            <w:b/>
            <w:bCs/>
            <w:color w:val="6600CC"/>
            <w:sz w:val="20"/>
            <w:szCs w:val="20"/>
            <w:u w:val="single"/>
            <w:bdr w:val="none" w:sz="0" w:space="0" w:color="auto" w:frame="1"/>
            <w:lang w:val="en-AU" w:eastAsia="en-US"/>
          </w:rPr>
          <w:t>Parent/child questionnaires</w:t>
        </w:r>
      </w:hyperlink>
      <w:r w:rsidRPr="0077384E">
        <w:rPr>
          <w:rFonts w:ascii="Verdana" w:hAnsi="Verdana" w:cs="Times New Roman"/>
          <w:b/>
          <w:bCs/>
          <w:color w:val="000000"/>
          <w:sz w:val="20"/>
          <w:szCs w:val="20"/>
          <w:lang w:val="en-AU" w:eastAsia="en-US"/>
        </w:rPr>
        <w:t> </w:t>
      </w:r>
      <w:r>
        <w:rPr>
          <w:rFonts w:ascii="Verdana" w:hAnsi="Verdana" w:cs="Times New Roman"/>
          <w:color w:val="000000"/>
          <w:sz w:val="20"/>
          <w:szCs w:val="20"/>
          <w:lang w:val="en-AU" w:eastAsia="en-US"/>
        </w:rPr>
        <w:t>assessing the impact of MOT</w:t>
      </w:r>
      <w:r w:rsidRPr="0077384E">
        <w:rPr>
          <w:rFonts w:ascii="Verdana" w:hAnsi="Verdana" w:cs="Times New Roman"/>
          <w:color w:val="000000"/>
          <w:sz w:val="20"/>
          <w:szCs w:val="20"/>
          <w:lang w:val="en-AU" w:eastAsia="en-US"/>
        </w:rPr>
        <w:t>E on their learning</w:t>
      </w:r>
    </w:p>
    <w:p w:rsidR="0077384E" w:rsidRPr="0077384E" w:rsidRDefault="0077384E" w:rsidP="0077384E">
      <w:pPr>
        <w:shd w:val="clear" w:color="auto" w:fill="FFFFFF"/>
        <w:spacing w:line="288" w:lineRule="atLeast"/>
        <w:rPr>
          <w:rFonts w:ascii="Verdana" w:hAnsi="Verdana" w:cs="Times New Roman"/>
          <w:color w:val="000000"/>
          <w:sz w:val="20"/>
          <w:szCs w:val="20"/>
          <w:lang w:val="en-AU" w:eastAsia="en-US"/>
        </w:rPr>
      </w:pPr>
      <w:r w:rsidRPr="0077384E">
        <w:rPr>
          <w:rFonts w:ascii="Verdana" w:hAnsi="Verdana" w:cs="Times New Roman"/>
          <w:color w:val="000000"/>
          <w:sz w:val="20"/>
          <w:szCs w:val="20"/>
          <w:lang w:val="en-AU" w:eastAsia="en-US"/>
        </w:rPr>
        <w:t>5. </w:t>
      </w:r>
      <w:r w:rsidRPr="0077384E">
        <w:rPr>
          <w:rFonts w:ascii="Verdana" w:hAnsi="Verdana" w:cs="Times New Roman"/>
          <w:b/>
          <w:bCs/>
          <w:color w:val="000000"/>
          <w:sz w:val="20"/>
          <w:szCs w:val="20"/>
          <w:lang w:val="en-AU" w:eastAsia="en-US"/>
        </w:rPr>
        <w:t>Evidence of children’s work</w:t>
      </w:r>
      <w:r w:rsidRPr="0077384E">
        <w:rPr>
          <w:rFonts w:ascii="Verdana" w:hAnsi="Verdana" w:cs="Times New Roman"/>
          <w:color w:val="000000"/>
          <w:sz w:val="20"/>
          <w:szCs w:val="20"/>
          <w:lang w:val="en-AU" w:eastAsia="en-US"/>
        </w:rPr>
        <w:t xml:space="preserve">. This could be class, group or individual. Although </w:t>
      </w:r>
      <w:r>
        <w:rPr>
          <w:rFonts w:ascii="Verdana" w:hAnsi="Verdana" w:cs="Times New Roman"/>
          <w:color w:val="000000"/>
          <w:sz w:val="20"/>
          <w:szCs w:val="20"/>
          <w:lang w:val="en-AU" w:eastAsia="en-US"/>
        </w:rPr>
        <w:t>many of the tasks involved in MOT</w:t>
      </w:r>
      <w:r w:rsidRPr="0077384E">
        <w:rPr>
          <w:rFonts w:ascii="Verdana" w:hAnsi="Verdana" w:cs="Times New Roman"/>
          <w:color w:val="000000"/>
          <w:sz w:val="20"/>
          <w:szCs w:val="20"/>
          <w:lang w:val="en-AU" w:eastAsia="en-US"/>
        </w:rPr>
        <w:t>E are collaborative, the children will also be producing individual pieces of work that can be used for assessment purposes in a more conventional way. It is interesting to compare individual pieces of work both from</w:t>
      </w:r>
      <w:r>
        <w:rPr>
          <w:rFonts w:ascii="Verdana" w:hAnsi="Verdana" w:cs="Times New Roman"/>
          <w:color w:val="000000"/>
          <w:sz w:val="20"/>
          <w:szCs w:val="20"/>
          <w:lang w:val="en-AU" w:eastAsia="en-US"/>
        </w:rPr>
        <w:t xml:space="preserve"> in and out of the context of MOT</w:t>
      </w:r>
      <w:r w:rsidRPr="0077384E">
        <w:rPr>
          <w:rFonts w:ascii="Verdana" w:hAnsi="Verdana" w:cs="Times New Roman"/>
          <w:color w:val="000000"/>
          <w:sz w:val="20"/>
          <w:szCs w:val="20"/>
          <w:lang w:val="en-AU" w:eastAsia="en-US"/>
        </w:rPr>
        <w:t>E work to evaluate its impact on children’s writing, particularly in relation to engagement, purpose and motivation</w:t>
      </w:r>
    </w:p>
    <w:p w:rsidR="0077384E" w:rsidRDefault="0077384E" w:rsidP="0077384E"/>
    <w:p w:rsidR="005D28F9" w:rsidRDefault="0077384E" w:rsidP="0077384E">
      <w:r>
        <w:rPr>
          <w:b/>
        </w:rPr>
        <w:t>Other ideas (from Viv)</w:t>
      </w:r>
    </w:p>
    <w:p w:rsidR="0077384E" w:rsidRDefault="0077384E" w:rsidP="0077384E">
      <w:r>
        <w:t xml:space="preserve">* </w:t>
      </w:r>
      <w:proofErr w:type="gramStart"/>
      <w:r>
        <w:t>Self assessment</w:t>
      </w:r>
      <w:proofErr w:type="gramEnd"/>
      <w:r>
        <w:t xml:space="preserve"> ‘by hand’ – students give themselves a quick ‘mark out of 5’ on some aspect of their learning – including Key Competencies or skills.</w:t>
      </w:r>
    </w:p>
    <w:p w:rsidR="0077384E" w:rsidRDefault="0077384E" w:rsidP="0077384E">
      <w:r>
        <w:t>* Interactive group activity – students in groups “sort” a box of key words and images from their adventures in mantle and teachers listen in to the learning conversations.</w:t>
      </w:r>
    </w:p>
    <w:p w:rsidR="0077384E" w:rsidRPr="0077384E" w:rsidRDefault="0077384E" w:rsidP="0077384E">
      <w:r>
        <w:t xml:space="preserve">* Teacher in role as “apprentice” works alongside students and asks them to </w:t>
      </w:r>
      <w:r w:rsidRPr="0077384E">
        <w:rPr>
          <w:b/>
          <w:i/>
        </w:rPr>
        <w:t>explain</w:t>
      </w:r>
      <w:r w:rsidRPr="0077384E">
        <w:rPr>
          <w:i/>
        </w:rPr>
        <w:t xml:space="preserve"> </w:t>
      </w:r>
      <w:r>
        <w:t xml:space="preserve">how things are done. </w:t>
      </w:r>
    </w:p>
    <w:sectPr w:rsidR="0077384E" w:rsidRPr="0077384E" w:rsidSect="005D28F9">
      <w:footerReference w:type="default" r:id="rId1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4E" w:rsidRDefault="0077384E" w:rsidP="0077384E">
      <w:r>
        <w:separator/>
      </w:r>
    </w:p>
  </w:endnote>
  <w:endnote w:type="continuationSeparator" w:id="0">
    <w:p w:rsidR="0077384E" w:rsidRDefault="0077384E" w:rsidP="0077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4E" w:rsidRDefault="0077384E" w:rsidP="0077384E">
    <w:pPr>
      <w:rPr>
        <w:sz w:val="16"/>
        <w:szCs w:val="16"/>
      </w:rPr>
    </w:pPr>
    <w:r w:rsidRPr="0077384E">
      <w:rPr>
        <w:sz w:val="16"/>
        <w:szCs w:val="16"/>
      </w:rPr>
      <w:t xml:space="preserve">Vivadrama2014   </w:t>
    </w:r>
  </w:p>
  <w:p w:rsidR="0077384E" w:rsidRPr="0077384E" w:rsidRDefault="0077384E" w:rsidP="0077384E">
    <w:pPr>
      <w:rPr>
        <w:i/>
        <w:sz w:val="16"/>
        <w:szCs w:val="16"/>
      </w:rPr>
    </w:pPr>
    <w:r>
      <w:rPr>
        <w:sz w:val="16"/>
        <w:szCs w:val="16"/>
      </w:rPr>
      <w:t xml:space="preserve">Adapted from </w:t>
    </w:r>
    <w:hyperlink r:id="rId1" w:history="1">
      <w:r w:rsidRPr="0077384E">
        <w:rPr>
          <w:rStyle w:val="Hyperlink"/>
          <w:i/>
          <w:sz w:val="16"/>
          <w:szCs w:val="16"/>
        </w:rPr>
        <w:t>www.mantleoftheexpert.com</w:t>
      </w:r>
    </w:hyperlink>
    <w:r w:rsidRPr="0077384E">
      <w:rPr>
        <w:i/>
        <w:sz w:val="16"/>
        <w:szCs w:val="16"/>
      </w:rPr>
      <w:t xml:space="preserve"> </w:t>
    </w:r>
    <w:r>
      <w:rPr>
        <w:i/>
        <w:sz w:val="16"/>
        <w:szCs w:val="16"/>
      </w:rPr>
      <w:t xml:space="preserve">- to access resources mentioned in this </w:t>
    </w:r>
    <w:proofErr w:type="spellStart"/>
    <w:r>
      <w:rPr>
        <w:i/>
        <w:sz w:val="16"/>
        <w:szCs w:val="16"/>
      </w:rPr>
      <w:t>handout</w:t>
    </w:r>
    <w:proofErr w:type="spellEnd"/>
    <w:r>
      <w:rPr>
        <w:i/>
        <w:sz w:val="16"/>
        <w:szCs w:val="16"/>
      </w:rPr>
      <w:t>, visit the site.</w:t>
    </w:r>
  </w:p>
  <w:p w:rsidR="0077384E" w:rsidRDefault="00773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4E" w:rsidRDefault="0077384E" w:rsidP="0077384E">
      <w:r>
        <w:separator/>
      </w:r>
    </w:p>
  </w:footnote>
  <w:footnote w:type="continuationSeparator" w:id="0">
    <w:p w:rsidR="0077384E" w:rsidRDefault="0077384E" w:rsidP="00773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788"/>
    <w:multiLevelType w:val="multilevel"/>
    <w:tmpl w:val="026C329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Symbol" w:eastAsiaTheme="minorEastAsia"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86E9A"/>
    <w:multiLevelType w:val="multilevel"/>
    <w:tmpl w:val="BDA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4E"/>
    <w:rsid w:val="00431406"/>
    <w:rsid w:val="005D28F9"/>
    <w:rsid w:val="0077384E"/>
    <w:rsid w:val="00933BC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B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830B95"/>
    <w:rPr>
      <w:sz w:val="24"/>
      <w:szCs w:val="24"/>
      <w:lang w:val="en-GB"/>
    </w:rPr>
  </w:style>
  <w:style w:type="paragraph" w:styleId="Heading3">
    <w:name w:val="heading 3"/>
    <w:basedOn w:val="Normal"/>
    <w:link w:val="Heading3Char"/>
    <w:uiPriority w:val="9"/>
    <w:qFormat/>
    <w:rsid w:val="0077384E"/>
    <w:pPr>
      <w:spacing w:before="100" w:beforeAutospacing="1" w:after="100" w:afterAutospacing="1"/>
      <w:outlineLvl w:val="2"/>
    </w:pPr>
    <w:rPr>
      <w:rFonts w:ascii="Times" w:hAnsi="Times"/>
      <w:b/>
      <w:bCs/>
      <w:sz w:val="27"/>
      <w:szCs w:val="27"/>
      <w:lang w:val="en-AU" w:eastAsia="en-US"/>
    </w:rPr>
  </w:style>
  <w:style w:type="paragraph" w:styleId="Heading4">
    <w:name w:val="heading 4"/>
    <w:basedOn w:val="Normal"/>
    <w:link w:val="Heading4Char"/>
    <w:uiPriority w:val="9"/>
    <w:qFormat/>
    <w:rsid w:val="0077384E"/>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84E"/>
    <w:rPr>
      <w:rFonts w:ascii="Times" w:hAnsi="Times"/>
      <w:b/>
      <w:bCs/>
      <w:sz w:val="27"/>
      <w:szCs w:val="27"/>
      <w:lang w:eastAsia="en-US"/>
    </w:rPr>
  </w:style>
  <w:style w:type="character" w:customStyle="1" w:styleId="Heading4Char">
    <w:name w:val="Heading 4 Char"/>
    <w:basedOn w:val="DefaultParagraphFont"/>
    <w:link w:val="Heading4"/>
    <w:uiPriority w:val="9"/>
    <w:rsid w:val="0077384E"/>
    <w:rPr>
      <w:rFonts w:ascii="Times" w:hAnsi="Times"/>
      <w:b/>
      <w:bCs/>
      <w:sz w:val="24"/>
      <w:szCs w:val="24"/>
      <w:lang w:eastAsia="en-US"/>
    </w:rPr>
  </w:style>
  <w:style w:type="paragraph" w:styleId="NormalWeb">
    <w:name w:val="Normal (Web)"/>
    <w:basedOn w:val="Normal"/>
    <w:uiPriority w:val="99"/>
    <w:semiHidden/>
    <w:unhideWhenUsed/>
    <w:rsid w:val="0077384E"/>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77384E"/>
  </w:style>
  <w:style w:type="character" w:styleId="Hyperlink">
    <w:name w:val="Hyperlink"/>
    <w:basedOn w:val="DefaultParagraphFont"/>
    <w:uiPriority w:val="99"/>
    <w:unhideWhenUsed/>
    <w:rsid w:val="0077384E"/>
    <w:rPr>
      <w:color w:val="0000FF"/>
      <w:u w:val="single"/>
    </w:rPr>
  </w:style>
  <w:style w:type="character" w:styleId="Strong">
    <w:name w:val="Strong"/>
    <w:basedOn w:val="DefaultParagraphFont"/>
    <w:uiPriority w:val="22"/>
    <w:qFormat/>
    <w:rsid w:val="0077384E"/>
    <w:rPr>
      <w:b/>
      <w:bCs/>
    </w:rPr>
  </w:style>
  <w:style w:type="paragraph" w:styleId="ListParagraph">
    <w:name w:val="List Paragraph"/>
    <w:basedOn w:val="Normal"/>
    <w:uiPriority w:val="34"/>
    <w:qFormat/>
    <w:rsid w:val="0077384E"/>
    <w:pPr>
      <w:ind w:left="720"/>
      <w:contextualSpacing/>
    </w:pPr>
  </w:style>
  <w:style w:type="paragraph" w:styleId="Header">
    <w:name w:val="header"/>
    <w:basedOn w:val="Normal"/>
    <w:link w:val="HeaderChar"/>
    <w:uiPriority w:val="99"/>
    <w:unhideWhenUsed/>
    <w:rsid w:val="0077384E"/>
    <w:pPr>
      <w:tabs>
        <w:tab w:val="center" w:pos="4320"/>
        <w:tab w:val="right" w:pos="8640"/>
      </w:tabs>
    </w:pPr>
  </w:style>
  <w:style w:type="character" w:customStyle="1" w:styleId="HeaderChar">
    <w:name w:val="Header Char"/>
    <w:basedOn w:val="DefaultParagraphFont"/>
    <w:link w:val="Header"/>
    <w:uiPriority w:val="99"/>
    <w:rsid w:val="0077384E"/>
    <w:rPr>
      <w:sz w:val="24"/>
      <w:szCs w:val="24"/>
      <w:lang w:val="en-GB"/>
    </w:rPr>
  </w:style>
  <w:style w:type="paragraph" w:styleId="Footer">
    <w:name w:val="footer"/>
    <w:basedOn w:val="Normal"/>
    <w:link w:val="FooterChar"/>
    <w:uiPriority w:val="99"/>
    <w:unhideWhenUsed/>
    <w:rsid w:val="0077384E"/>
    <w:pPr>
      <w:tabs>
        <w:tab w:val="center" w:pos="4320"/>
        <w:tab w:val="right" w:pos="8640"/>
      </w:tabs>
    </w:pPr>
  </w:style>
  <w:style w:type="character" w:customStyle="1" w:styleId="FooterChar">
    <w:name w:val="Footer Char"/>
    <w:basedOn w:val="DefaultParagraphFont"/>
    <w:link w:val="Footer"/>
    <w:uiPriority w:val="99"/>
    <w:rsid w:val="0077384E"/>
    <w:rPr>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ference"/>
    <w:qFormat/>
    <w:rsid w:val="00830B95"/>
    <w:rPr>
      <w:sz w:val="24"/>
      <w:szCs w:val="24"/>
      <w:lang w:val="en-GB"/>
    </w:rPr>
  </w:style>
  <w:style w:type="paragraph" w:styleId="Heading3">
    <w:name w:val="heading 3"/>
    <w:basedOn w:val="Normal"/>
    <w:link w:val="Heading3Char"/>
    <w:uiPriority w:val="9"/>
    <w:qFormat/>
    <w:rsid w:val="0077384E"/>
    <w:pPr>
      <w:spacing w:before="100" w:beforeAutospacing="1" w:after="100" w:afterAutospacing="1"/>
      <w:outlineLvl w:val="2"/>
    </w:pPr>
    <w:rPr>
      <w:rFonts w:ascii="Times" w:hAnsi="Times"/>
      <w:b/>
      <w:bCs/>
      <w:sz w:val="27"/>
      <w:szCs w:val="27"/>
      <w:lang w:val="en-AU" w:eastAsia="en-US"/>
    </w:rPr>
  </w:style>
  <w:style w:type="paragraph" w:styleId="Heading4">
    <w:name w:val="heading 4"/>
    <w:basedOn w:val="Normal"/>
    <w:link w:val="Heading4Char"/>
    <w:uiPriority w:val="9"/>
    <w:qFormat/>
    <w:rsid w:val="0077384E"/>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84E"/>
    <w:rPr>
      <w:rFonts w:ascii="Times" w:hAnsi="Times"/>
      <w:b/>
      <w:bCs/>
      <w:sz w:val="27"/>
      <w:szCs w:val="27"/>
      <w:lang w:eastAsia="en-US"/>
    </w:rPr>
  </w:style>
  <w:style w:type="character" w:customStyle="1" w:styleId="Heading4Char">
    <w:name w:val="Heading 4 Char"/>
    <w:basedOn w:val="DefaultParagraphFont"/>
    <w:link w:val="Heading4"/>
    <w:uiPriority w:val="9"/>
    <w:rsid w:val="0077384E"/>
    <w:rPr>
      <w:rFonts w:ascii="Times" w:hAnsi="Times"/>
      <w:b/>
      <w:bCs/>
      <w:sz w:val="24"/>
      <w:szCs w:val="24"/>
      <w:lang w:eastAsia="en-US"/>
    </w:rPr>
  </w:style>
  <w:style w:type="paragraph" w:styleId="NormalWeb">
    <w:name w:val="Normal (Web)"/>
    <w:basedOn w:val="Normal"/>
    <w:uiPriority w:val="99"/>
    <w:semiHidden/>
    <w:unhideWhenUsed/>
    <w:rsid w:val="0077384E"/>
    <w:pPr>
      <w:spacing w:before="100" w:beforeAutospacing="1" w:after="100" w:afterAutospacing="1"/>
    </w:pPr>
    <w:rPr>
      <w:rFonts w:ascii="Times" w:hAnsi="Times" w:cs="Times New Roman"/>
      <w:sz w:val="20"/>
      <w:szCs w:val="20"/>
      <w:lang w:val="en-AU" w:eastAsia="en-US"/>
    </w:rPr>
  </w:style>
  <w:style w:type="character" w:customStyle="1" w:styleId="apple-converted-space">
    <w:name w:val="apple-converted-space"/>
    <w:basedOn w:val="DefaultParagraphFont"/>
    <w:rsid w:val="0077384E"/>
  </w:style>
  <w:style w:type="character" w:styleId="Hyperlink">
    <w:name w:val="Hyperlink"/>
    <w:basedOn w:val="DefaultParagraphFont"/>
    <w:uiPriority w:val="99"/>
    <w:unhideWhenUsed/>
    <w:rsid w:val="0077384E"/>
    <w:rPr>
      <w:color w:val="0000FF"/>
      <w:u w:val="single"/>
    </w:rPr>
  </w:style>
  <w:style w:type="character" w:styleId="Strong">
    <w:name w:val="Strong"/>
    <w:basedOn w:val="DefaultParagraphFont"/>
    <w:uiPriority w:val="22"/>
    <w:qFormat/>
    <w:rsid w:val="0077384E"/>
    <w:rPr>
      <w:b/>
      <w:bCs/>
    </w:rPr>
  </w:style>
  <w:style w:type="paragraph" w:styleId="ListParagraph">
    <w:name w:val="List Paragraph"/>
    <w:basedOn w:val="Normal"/>
    <w:uiPriority w:val="34"/>
    <w:qFormat/>
    <w:rsid w:val="0077384E"/>
    <w:pPr>
      <w:ind w:left="720"/>
      <w:contextualSpacing/>
    </w:pPr>
  </w:style>
  <w:style w:type="paragraph" w:styleId="Header">
    <w:name w:val="header"/>
    <w:basedOn w:val="Normal"/>
    <w:link w:val="HeaderChar"/>
    <w:uiPriority w:val="99"/>
    <w:unhideWhenUsed/>
    <w:rsid w:val="0077384E"/>
    <w:pPr>
      <w:tabs>
        <w:tab w:val="center" w:pos="4320"/>
        <w:tab w:val="right" w:pos="8640"/>
      </w:tabs>
    </w:pPr>
  </w:style>
  <w:style w:type="character" w:customStyle="1" w:styleId="HeaderChar">
    <w:name w:val="Header Char"/>
    <w:basedOn w:val="DefaultParagraphFont"/>
    <w:link w:val="Header"/>
    <w:uiPriority w:val="99"/>
    <w:rsid w:val="0077384E"/>
    <w:rPr>
      <w:sz w:val="24"/>
      <w:szCs w:val="24"/>
      <w:lang w:val="en-GB"/>
    </w:rPr>
  </w:style>
  <w:style w:type="paragraph" w:styleId="Footer">
    <w:name w:val="footer"/>
    <w:basedOn w:val="Normal"/>
    <w:link w:val="FooterChar"/>
    <w:uiPriority w:val="99"/>
    <w:unhideWhenUsed/>
    <w:rsid w:val="0077384E"/>
    <w:pPr>
      <w:tabs>
        <w:tab w:val="center" w:pos="4320"/>
        <w:tab w:val="right" w:pos="8640"/>
      </w:tabs>
    </w:pPr>
  </w:style>
  <w:style w:type="character" w:customStyle="1" w:styleId="FooterChar">
    <w:name w:val="Footer Char"/>
    <w:basedOn w:val="DefaultParagraphFont"/>
    <w:link w:val="Footer"/>
    <w:uiPriority w:val="99"/>
    <w:rsid w:val="0077384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92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eplanning.co.uk/wp-content/uploads/2008/04/michael-questioning2.pdf" TargetMode="External"/><Relationship Id="rId12" Type="http://schemas.openxmlformats.org/officeDocument/2006/relationships/hyperlink" Target="http://www.moeplanning.co.uk/community/blogs/" TargetMode="External"/><Relationship Id="rId13" Type="http://schemas.openxmlformats.org/officeDocument/2006/relationships/hyperlink" Target="http://www.mantleoftheexpert.co.nz" TargetMode="External"/><Relationship Id="rId14" Type="http://schemas.openxmlformats.org/officeDocument/2006/relationships/hyperlink" Target="http://www.moeplanning.co.uk/community/voice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ntleoftheexpert.com" TargetMode="External"/><Relationship Id="rId9" Type="http://schemas.openxmlformats.org/officeDocument/2006/relationships/hyperlink" Target="http://en.wikipedia.org/wiki/Situated_learning" TargetMode="External"/><Relationship Id="rId10" Type="http://schemas.openxmlformats.org/officeDocument/2006/relationships/hyperlink" Target="http://www.moeplanning.co.uk/community/galler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ntleofth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765</Words>
  <Characters>4364</Characters>
  <Application>Microsoft Macintosh Word</Application>
  <DocSecurity>0</DocSecurity>
  <Lines>36</Lines>
  <Paragraphs>10</Paragraphs>
  <ScaleCrop>false</ScaleCrop>
  <Company>The University of Waikato</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1</cp:revision>
  <cp:lastPrinted>2014-05-28T01:08:00Z</cp:lastPrinted>
  <dcterms:created xsi:type="dcterms:W3CDTF">2014-05-28T00:52:00Z</dcterms:created>
  <dcterms:modified xsi:type="dcterms:W3CDTF">2014-05-28T01:11:00Z</dcterms:modified>
</cp:coreProperties>
</file>